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111CB" w14:textId="3BC310B3" w:rsidR="00F877D2" w:rsidRPr="00967CFB" w:rsidRDefault="00F877D2" w:rsidP="00F877D2">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38640E" w:rsidRPr="0038640E">
        <w:rPr>
          <w:rFonts w:ascii="Arial" w:hAnsi="Arial" w:cs="Arial"/>
          <w:b/>
          <w:bCs/>
          <w:sz w:val="28"/>
        </w:rPr>
        <w:t>R1-2409827</w:t>
      </w:r>
    </w:p>
    <w:p w14:paraId="78E4476C" w14:textId="77777777" w:rsidR="00F877D2" w:rsidRPr="009513AC" w:rsidRDefault="00F877D2" w:rsidP="00F877D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3530CAA4" w14:textId="77777777" w:rsidR="00155A29" w:rsidRPr="00155A29" w:rsidRDefault="00155A29" w:rsidP="00155A29">
      <w:pPr>
        <w:tabs>
          <w:tab w:val="center" w:pos="4536"/>
          <w:tab w:val="right" w:pos="9072"/>
        </w:tabs>
        <w:rPr>
          <w:rFonts w:ascii="Arial" w:eastAsia="MS Mincho" w:hAnsi="Arial" w:cs="Arial"/>
          <w:b/>
          <w:bCs/>
          <w:lang w:eastAsia="ja-JP"/>
        </w:rPr>
      </w:pPr>
    </w:p>
    <w:p w14:paraId="5FB7E722" w14:textId="7C957471" w:rsidR="00E90E49" w:rsidRPr="000E0BC7" w:rsidRDefault="00E90E49" w:rsidP="00311702">
      <w:pPr>
        <w:pStyle w:val="3GPPHeader"/>
        <w:rPr>
          <w:rFonts w:ascii="Arial" w:hAnsi="Arial" w:cs="Arial"/>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C151AD" w:rsidRPr="000E0BC7">
        <w:rPr>
          <w:rFonts w:ascii="Arial" w:hAnsi="Arial" w:cs="Arial"/>
        </w:rPr>
        <w:t>1</w:t>
      </w:r>
      <w:r w:rsidR="002D2038" w:rsidRPr="000E0BC7">
        <w:rPr>
          <w:rFonts w:ascii="Arial" w:hAnsi="Arial" w:cs="Arial"/>
        </w:rPr>
        <w:t>1.</w:t>
      </w:r>
      <w:r w:rsidR="00DD3396">
        <w:rPr>
          <w:rFonts w:ascii="Arial" w:hAnsi="Arial" w:cs="Arial"/>
        </w:rPr>
        <w:t>5</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48CC301D"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462B58">
        <w:rPr>
          <w:rFonts w:ascii="Arial" w:hAnsi="Arial" w:cs="Arial" w:hint="eastAsia"/>
        </w:rPr>
        <w:t>Di</w:t>
      </w:r>
      <w:r w:rsidR="00462B58">
        <w:rPr>
          <w:rFonts w:ascii="Arial" w:hAnsi="Arial" w:cs="Arial"/>
        </w:rPr>
        <w:t xml:space="preserve">scussion on </w:t>
      </w:r>
      <w:r w:rsidR="0051326F" w:rsidRPr="0051326F">
        <w:rPr>
          <w:rFonts w:ascii="Arial" w:hAnsi="Arial" w:cs="Arial"/>
        </w:rPr>
        <w:t xml:space="preserve">IoT-NTN </w:t>
      </w:r>
      <w:r w:rsidR="00DD3396">
        <w:rPr>
          <w:rFonts w:ascii="Arial" w:hAnsi="Arial" w:cs="Arial"/>
        </w:rPr>
        <w:t>TDD mode</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7D5F725A" w14:textId="2D0F4EEF" w:rsidR="00385112" w:rsidRDefault="00E00129" w:rsidP="006D7283">
      <w:pPr>
        <w:spacing w:before="120" w:after="120"/>
        <w:jc w:val="both"/>
      </w:pPr>
      <w:r>
        <w:t xml:space="preserve">In </w:t>
      </w:r>
      <w:r w:rsidR="009761AF">
        <w:t xml:space="preserve">the </w:t>
      </w:r>
      <w:r>
        <w:t>RAN #1</w:t>
      </w:r>
      <w:r w:rsidR="002D2038">
        <w:t>0</w:t>
      </w:r>
      <w:r w:rsidR="00F613AC">
        <w:t>5</w:t>
      </w:r>
      <w:r>
        <w:t xml:space="preserve"> meeting</w:t>
      </w:r>
      <w:r w:rsidR="00385112">
        <w:t xml:space="preserve">, </w:t>
      </w:r>
      <w:r w:rsidR="002D2038">
        <w:t xml:space="preserve">the WID </w:t>
      </w:r>
      <w:r w:rsidR="00B43390" w:rsidRPr="00B43390">
        <w:rPr>
          <w:bCs/>
        </w:rPr>
        <w:t>on introduction of IoT-NTN TDD mode</w:t>
      </w:r>
      <w:r w:rsidR="002D2038">
        <w:t xml:space="preserve"> was agreed</w:t>
      </w:r>
      <w:r w:rsidR="00CD0C87">
        <w:t xml:space="preserve"> in</w:t>
      </w:r>
      <w:r w:rsidR="002D2038">
        <w:t xml:space="preserve">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w:t>
      </w:r>
      <w:r w:rsidR="005136E3">
        <w:t xml:space="preserve">The objective includes </w:t>
      </w:r>
      <w:r w:rsidR="00CD0C87">
        <w:t>the</w:t>
      </w:r>
      <w:r w:rsidR="005136E3">
        <w:t xml:space="preserve"> periodic pattern impacts </w:t>
      </w:r>
      <w:r w:rsidR="00CD0C87">
        <w:t>on</w:t>
      </w:r>
      <w:r w:rsidR="005136E3">
        <w:t xml:space="preserve"> current NB-IoT FDD NTN operation.</w:t>
      </w:r>
      <w:r w:rsidR="00271809">
        <w:t xml:space="preserve"> The following agreements were made in RAN1#118bis meeting [2].</w:t>
      </w:r>
    </w:p>
    <w:tbl>
      <w:tblPr>
        <w:tblStyle w:val="TableGrid"/>
        <w:tblW w:w="0" w:type="auto"/>
        <w:tblLook w:val="04A0" w:firstRow="1" w:lastRow="0" w:firstColumn="1" w:lastColumn="0" w:noHBand="0" w:noVBand="1"/>
      </w:tblPr>
      <w:tblGrid>
        <w:gridCol w:w="9629"/>
      </w:tblGrid>
      <w:tr w:rsidR="008E2616" w:rsidRPr="00F96B32" w14:paraId="33C9ED9E" w14:textId="77777777" w:rsidTr="008E2616">
        <w:tc>
          <w:tcPr>
            <w:tcW w:w="9629" w:type="dxa"/>
          </w:tcPr>
          <w:p w14:paraId="1129A921" w14:textId="77777777" w:rsidR="00972F01" w:rsidRPr="00F96B32" w:rsidRDefault="00972F01" w:rsidP="00972F01">
            <w:pPr>
              <w:pStyle w:val="0Maintext"/>
              <w:rPr>
                <w:sz w:val="24"/>
                <w:szCs w:val="24"/>
              </w:rPr>
            </w:pPr>
            <w:r w:rsidRPr="00F96B32">
              <w:rPr>
                <w:sz w:val="24"/>
                <w:szCs w:val="24"/>
                <w:highlight w:val="green"/>
              </w:rPr>
              <w:t>Agreement</w:t>
            </w:r>
          </w:p>
          <w:p w14:paraId="064A0BAB" w14:textId="77777777" w:rsidR="00972F01" w:rsidRPr="00F96B32" w:rsidRDefault="00972F01" w:rsidP="00972F01">
            <w:pPr>
              <w:pStyle w:val="0Maintext"/>
              <w:rPr>
                <w:sz w:val="24"/>
                <w:szCs w:val="24"/>
              </w:rPr>
            </w:pPr>
            <w:r w:rsidRPr="00F96B32">
              <w:rPr>
                <w:sz w:val="24"/>
                <w:szCs w:val="24"/>
              </w:rPr>
              <w:t>The target operating DL CNR of NB-IoT NTN TDD is obtained following the parameters in TR 36.763 and modifying the carrier frequency to 1.6GHz:</w:t>
            </w:r>
          </w:p>
          <w:p w14:paraId="61AE46D5" w14:textId="77777777" w:rsidR="00972F01" w:rsidRPr="00F96B32"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For LEO-600, the operating DL CNR is 4.91dB (i.e. with 0dBi UE antenna gain)</w:t>
            </w:r>
          </w:p>
          <w:p w14:paraId="75E03D8E" w14:textId="77777777" w:rsidR="00972F01" w:rsidRPr="00F96B32"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For LEO-1200, the operating DL CNR is 5.51dB (i.e. with 0dBi UE antenna gain)</w:t>
            </w:r>
          </w:p>
          <w:p w14:paraId="36A66B2B" w14:textId="77777777" w:rsidR="00972F01" w:rsidRPr="00F96B32"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When reporting link level simulation results, companies are encouraged to report the CNR margin with respect to the above operating DL CNRs.</w:t>
            </w:r>
          </w:p>
          <w:p w14:paraId="69DD37AC" w14:textId="3E476DCD" w:rsidR="00972F01" w:rsidRPr="00EE087A"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 xml:space="preserve">Companies may report values for other scenarios (e.g. UE antenna gain of -5.5 </w:t>
            </w:r>
            <w:proofErr w:type="spellStart"/>
            <w:r w:rsidRPr="00F96B32">
              <w:rPr>
                <w:rFonts w:ascii="Times New Roman" w:hAnsi="Times New Roman"/>
                <w:sz w:val="24"/>
                <w:szCs w:val="24"/>
              </w:rPr>
              <w:t>dBi</w:t>
            </w:r>
            <w:proofErr w:type="spellEnd"/>
            <w:r w:rsidRPr="00F96B32">
              <w:rPr>
                <w:rFonts w:ascii="Times New Roman" w:hAnsi="Times New Roman"/>
                <w:sz w:val="24"/>
                <w:szCs w:val="24"/>
              </w:rPr>
              <w:t>, LEO-800) with the corresponding assumptions.</w:t>
            </w:r>
          </w:p>
          <w:p w14:paraId="66ADC056" w14:textId="77777777" w:rsidR="00972F01" w:rsidRPr="00F96B32" w:rsidRDefault="00972F01" w:rsidP="00972F01">
            <w:pPr>
              <w:pStyle w:val="0Maintext"/>
              <w:rPr>
                <w:sz w:val="24"/>
                <w:szCs w:val="24"/>
              </w:rPr>
            </w:pPr>
            <w:r w:rsidRPr="00F96B32">
              <w:rPr>
                <w:sz w:val="24"/>
                <w:szCs w:val="24"/>
                <w:highlight w:val="green"/>
              </w:rPr>
              <w:t>Agreement</w:t>
            </w:r>
          </w:p>
          <w:p w14:paraId="32B890F0" w14:textId="77777777" w:rsidR="00972F01" w:rsidRPr="00F96B32" w:rsidRDefault="00972F01" w:rsidP="00972F01">
            <w:pPr>
              <w:pStyle w:val="0Maintext"/>
              <w:rPr>
                <w:sz w:val="24"/>
                <w:szCs w:val="24"/>
              </w:rPr>
            </w:pPr>
            <w:r w:rsidRPr="00F96B32">
              <w:rPr>
                <w:sz w:val="24"/>
                <w:szCs w:val="24"/>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6D9D1E07" w14:textId="77777777" w:rsidR="00972F01" w:rsidRPr="00F96B32" w:rsidRDefault="00972F01" w:rsidP="00972F01">
            <w:pPr>
              <w:pStyle w:val="ListParagraph"/>
              <w:numPr>
                <w:ilvl w:val="0"/>
                <w:numId w:val="58"/>
              </w:numPr>
              <w:overflowPunct w:val="0"/>
              <w:autoSpaceDE w:val="0"/>
              <w:autoSpaceDN w:val="0"/>
              <w:adjustRightInd w:val="0"/>
              <w:spacing w:after="180"/>
              <w:ind w:left="720"/>
              <w:contextualSpacing/>
              <w:textAlignment w:val="baseline"/>
              <w:rPr>
                <w:rFonts w:ascii="Times New Roman" w:hAnsi="Times New Roman"/>
                <w:sz w:val="24"/>
                <w:szCs w:val="24"/>
              </w:rPr>
            </w:pPr>
            <w:proofErr w:type="gramStart"/>
            <w:r w:rsidRPr="00F96B32">
              <w:rPr>
                <w:rFonts w:ascii="Times New Roman" w:hAnsi="Times New Roman"/>
                <w:sz w:val="24"/>
                <w:szCs w:val="24"/>
              </w:rPr>
              <w:t>For the purpose of</w:t>
            </w:r>
            <w:proofErr w:type="gramEnd"/>
            <w:r w:rsidRPr="00F96B32">
              <w:rPr>
                <w:rFonts w:ascii="Times New Roman" w:hAnsi="Times New Roman"/>
                <w:sz w:val="24"/>
                <w:szCs w:val="24"/>
              </w:rPr>
              <w:t xml:space="preserve"> study, the DL subframes of the Rel-19 TDD pattern may not fully cover all the instances of the PHY channels and signals and </w:t>
            </w:r>
            <w:proofErr w:type="spellStart"/>
            <w:r w:rsidRPr="00F96B32">
              <w:rPr>
                <w:rFonts w:ascii="Times New Roman" w:hAnsi="Times New Roman"/>
                <w:sz w:val="24"/>
                <w:szCs w:val="24"/>
              </w:rPr>
              <w:t>eNB</w:t>
            </w:r>
            <w:proofErr w:type="spellEnd"/>
            <w:r w:rsidRPr="00F96B32">
              <w:rPr>
                <w:rFonts w:ascii="Times New Roman" w:hAnsi="Times New Roman"/>
                <w:sz w:val="24"/>
                <w:szCs w:val="24"/>
              </w:rPr>
              <w:t xml:space="preserve"> will not transmit the corresponding instances.</w:t>
            </w:r>
          </w:p>
          <w:p w14:paraId="44E4D0A0" w14:textId="2EEDBF39" w:rsidR="00972F01" w:rsidRPr="00EE087A" w:rsidRDefault="00972F01" w:rsidP="00972F01">
            <w:pPr>
              <w:pStyle w:val="ListParagraph"/>
              <w:numPr>
                <w:ilvl w:val="1"/>
                <w:numId w:val="58"/>
              </w:numPr>
              <w:overflowPunct w:val="0"/>
              <w:autoSpaceDE w:val="0"/>
              <w:autoSpaceDN w:val="0"/>
              <w:adjustRightInd w:val="0"/>
              <w:spacing w:after="180"/>
              <w:ind w:left="1440"/>
              <w:contextualSpacing/>
              <w:textAlignment w:val="baseline"/>
              <w:rPr>
                <w:rFonts w:ascii="Times New Roman" w:hAnsi="Times New Roman"/>
                <w:sz w:val="24"/>
                <w:szCs w:val="24"/>
              </w:rPr>
            </w:pPr>
            <w:r w:rsidRPr="00F96B32">
              <w:rPr>
                <w:rFonts w:ascii="Times New Roman" w:hAnsi="Times New Roman"/>
                <w:sz w:val="24"/>
                <w:szCs w:val="24"/>
              </w:rPr>
              <w:t>FFS: What is the TDD pattern</w:t>
            </w:r>
          </w:p>
          <w:p w14:paraId="19246FA8" w14:textId="77777777" w:rsidR="00972F01" w:rsidRPr="00F96B32" w:rsidRDefault="00972F01" w:rsidP="00972F01">
            <w:pPr>
              <w:pStyle w:val="0Maintext"/>
              <w:rPr>
                <w:sz w:val="24"/>
                <w:szCs w:val="24"/>
              </w:rPr>
            </w:pPr>
            <w:r w:rsidRPr="00F96B32">
              <w:rPr>
                <w:sz w:val="24"/>
                <w:szCs w:val="24"/>
                <w:highlight w:val="green"/>
              </w:rPr>
              <w:t>Agreement</w:t>
            </w:r>
          </w:p>
          <w:p w14:paraId="25DC383B" w14:textId="77777777" w:rsidR="00972F01" w:rsidRPr="00F96B32" w:rsidRDefault="00972F01" w:rsidP="00972F01">
            <w:pPr>
              <w:pStyle w:val="0Maintext"/>
              <w:rPr>
                <w:sz w:val="24"/>
                <w:szCs w:val="24"/>
              </w:rPr>
            </w:pPr>
            <w:r w:rsidRPr="00F96B32">
              <w:rPr>
                <w:sz w:val="24"/>
                <w:szCs w:val="24"/>
              </w:rPr>
              <w:t>RAN1 evaluates via link level simulations the following:</w:t>
            </w:r>
          </w:p>
          <w:p w14:paraId="0C65EBC1" w14:textId="77777777" w:rsidR="00972F01" w:rsidRPr="00F96B32"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NPSS/NSSS detection</w:t>
            </w:r>
          </w:p>
          <w:p w14:paraId="77A589E9" w14:textId="02F65CB8" w:rsidR="00972F01" w:rsidRPr="00EE087A" w:rsidRDefault="00972F01" w:rsidP="00972F01">
            <w:pPr>
              <w:pStyle w:val="ListParagraph"/>
              <w:numPr>
                <w:ilvl w:val="0"/>
                <w:numId w:val="58"/>
              </w:numPr>
              <w:overflowPunct w:val="0"/>
              <w:autoSpaceDE w:val="0"/>
              <w:autoSpaceDN w:val="0"/>
              <w:adjustRightInd w:val="0"/>
              <w:spacing w:after="180"/>
              <w:ind w:left="720"/>
              <w:contextualSpacing/>
              <w:textAlignment w:val="baseline"/>
              <w:rPr>
                <w:rFonts w:ascii="Times New Roman" w:hAnsi="Times New Roman"/>
                <w:sz w:val="24"/>
                <w:szCs w:val="24"/>
              </w:rPr>
            </w:pPr>
            <w:r w:rsidRPr="00F96B32">
              <w:rPr>
                <w:rFonts w:ascii="Times New Roman" w:hAnsi="Times New Roman"/>
                <w:sz w:val="24"/>
                <w:szCs w:val="24"/>
              </w:rPr>
              <w:t>NPBCH decoding</w:t>
            </w:r>
          </w:p>
          <w:p w14:paraId="24A8AA14" w14:textId="77777777" w:rsidR="00972F01" w:rsidRPr="00F96B32" w:rsidRDefault="00972F01" w:rsidP="00972F01">
            <w:pPr>
              <w:pStyle w:val="0Maintext"/>
              <w:rPr>
                <w:sz w:val="24"/>
                <w:szCs w:val="24"/>
              </w:rPr>
            </w:pPr>
            <w:r w:rsidRPr="00F96B32">
              <w:rPr>
                <w:sz w:val="24"/>
                <w:szCs w:val="24"/>
                <w:highlight w:val="green"/>
              </w:rPr>
              <w:t>Agreement</w:t>
            </w:r>
          </w:p>
          <w:p w14:paraId="75919376" w14:textId="77777777" w:rsidR="00972F01" w:rsidRPr="00F96B32" w:rsidRDefault="00972F01" w:rsidP="00972F01">
            <w:pPr>
              <w:spacing w:line="259" w:lineRule="auto"/>
            </w:pPr>
            <w:r w:rsidRPr="00F96B32">
              <w:t xml:space="preserve">The impact of the TDD pattern at least on the following channels / signals are evaluated at least qualitatively (e.g. specification impact, number of available instances, etc.): </w:t>
            </w:r>
          </w:p>
          <w:p w14:paraId="6CD2F9AB" w14:textId="77777777" w:rsidR="00972F01" w:rsidRPr="00F96B32"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SIB1-NB</w:t>
            </w:r>
          </w:p>
          <w:p w14:paraId="74C11339" w14:textId="77777777" w:rsidR="00972F01" w:rsidRPr="00F96B32"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Other SIBs needed for basic NB-IoT NTN operation (e.g. SIB2, SIB31)</w:t>
            </w:r>
          </w:p>
          <w:p w14:paraId="2E0B6686" w14:textId="77777777" w:rsidR="00972F01" w:rsidRPr="00F96B32"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Paging</w:t>
            </w:r>
          </w:p>
          <w:p w14:paraId="0668DD0D" w14:textId="77777777" w:rsidR="00972F01" w:rsidRPr="00F96B32"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NPRACH / RAR</w:t>
            </w:r>
          </w:p>
          <w:p w14:paraId="7FF5024D" w14:textId="77777777" w:rsidR="00972F01" w:rsidRPr="00F96B32"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NPSS/NSSS/NPBCH</w:t>
            </w:r>
          </w:p>
          <w:p w14:paraId="75664838" w14:textId="77777777" w:rsidR="00972F01" w:rsidRPr="00F96B32"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NPDCCH, NPUSCH, NPDSCH</w:t>
            </w:r>
          </w:p>
          <w:p w14:paraId="6FED7D1C" w14:textId="77777777" w:rsidR="00972F01" w:rsidRPr="00F96B32"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lastRenderedPageBreak/>
              <w:t>Note: Study for the above channels / signals may continue during the normative phase.</w:t>
            </w:r>
          </w:p>
          <w:p w14:paraId="73E8ED43" w14:textId="4A07F5DE" w:rsidR="00972F01" w:rsidRPr="00EE087A"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It is up to companies to perform link level evaluations for some of the aspects above</w:t>
            </w:r>
          </w:p>
          <w:p w14:paraId="49E31A53" w14:textId="77777777" w:rsidR="00972F01" w:rsidRPr="00F96B32" w:rsidRDefault="00972F01" w:rsidP="00972F01">
            <w:pPr>
              <w:pStyle w:val="0Maintext"/>
              <w:rPr>
                <w:sz w:val="24"/>
                <w:szCs w:val="24"/>
              </w:rPr>
            </w:pPr>
            <w:r w:rsidRPr="00F96B32">
              <w:rPr>
                <w:sz w:val="24"/>
                <w:szCs w:val="24"/>
                <w:highlight w:val="green"/>
              </w:rPr>
              <w:t>Agreement</w:t>
            </w:r>
          </w:p>
          <w:p w14:paraId="2875CD14" w14:textId="77777777" w:rsidR="00972F01" w:rsidRPr="00F96B32" w:rsidRDefault="00972F01" w:rsidP="00972F01">
            <w:pPr>
              <w:pStyle w:val="0Maintext"/>
              <w:rPr>
                <w:sz w:val="24"/>
                <w:szCs w:val="24"/>
              </w:rPr>
            </w:pPr>
            <w:r w:rsidRPr="00F96B32">
              <w:rPr>
                <w:sz w:val="24"/>
                <w:szCs w:val="24"/>
              </w:rPr>
              <w:t>For link level simulations of NPSS / NSSS / NPBCH, RAN1 uses the following assumptions:</w:t>
            </w:r>
          </w:p>
          <w:p w14:paraId="4A493375" w14:textId="77777777" w:rsidR="00972F01" w:rsidRPr="00F96B32" w:rsidRDefault="00972F01" w:rsidP="00972F01">
            <w:pPr>
              <w:pStyle w:val="0Maintext"/>
              <w:rPr>
                <w:sz w:val="24"/>
                <w:szCs w:val="24"/>
              </w:rPr>
            </w:pP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506"/>
              <w:gridCol w:w="5897"/>
            </w:tblGrid>
            <w:tr w:rsidR="00972F01" w:rsidRPr="00F96B32" w14:paraId="3D15CB32" w14:textId="77777777" w:rsidTr="00C54E32">
              <w:tc>
                <w:tcPr>
                  <w:tcW w:w="3595" w:type="dxa"/>
                  <w:tcBorders>
                    <w:top w:val="single" w:sz="4" w:space="0" w:color="A5A5A5"/>
                    <w:left w:val="single" w:sz="4" w:space="0" w:color="A5A5A5"/>
                    <w:bottom w:val="single" w:sz="4" w:space="0" w:color="A5A5A5"/>
                    <w:right w:val="nil"/>
                  </w:tcBorders>
                  <w:shd w:val="clear" w:color="auto" w:fill="A5A5A5"/>
                </w:tcPr>
                <w:p w14:paraId="7547FC5F" w14:textId="77777777" w:rsidR="00972F01" w:rsidRPr="00F96B32" w:rsidRDefault="00972F01" w:rsidP="00972F01">
                  <w:pPr>
                    <w:rPr>
                      <w:rFonts w:eastAsia="SimSun"/>
                      <w:color w:val="FFFFFF"/>
                    </w:rPr>
                  </w:pPr>
                  <w:r w:rsidRPr="00F96B32">
                    <w:rPr>
                      <w:rFonts w:eastAsia="SimSun"/>
                      <w:color w:val="FFFFFF"/>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65A9C5CA" w14:textId="77777777" w:rsidR="00972F01" w:rsidRPr="00F96B32" w:rsidRDefault="00972F01" w:rsidP="00972F01">
                  <w:pPr>
                    <w:rPr>
                      <w:rFonts w:eastAsia="SimSun"/>
                      <w:color w:val="FFFFFF"/>
                    </w:rPr>
                  </w:pPr>
                  <w:r w:rsidRPr="00F96B32">
                    <w:rPr>
                      <w:rFonts w:eastAsia="SimSun"/>
                      <w:color w:val="FFFFFF"/>
                    </w:rPr>
                    <w:t>Value</w:t>
                  </w:r>
                </w:p>
              </w:tc>
            </w:tr>
            <w:tr w:rsidR="00972F01" w:rsidRPr="00F96B32" w14:paraId="0791FDB7" w14:textId="77777777" w:rsidTr="00C54E32">
              <w:tc>
                <w:tcPr>
                  <w:tcW w:w="3595" w:type="dxa"/>
                  <w:shd w:val="clear" w:color="auto" w:fill="EDEDED"/>
                </w:tcPr>
                <w:p w14:paraId="08211DD3" w14:textId="77777777" w:rsidR="00972F01" w:rsidRPr="00F96B32" w:rsidRDefault="00972F01" w:rsidP="00972F01">
                  <w:pPr>
                    <w:rPr>
                      <w:rFonts w:eastAsia="SimSun"/>
                    </w:rPr>
                  </w:pPr>
                  <w:r w:rsidRPr="00F96B32">
                    <w:rPr>
                      <w:rFonts w:eastAsia="SimSun"/>
                    </w:rPr>
                    <w:t>Carrier frequency</w:t>
                  </w:r>
                </w:p>
              </w:tc>
              <w:tc>
                <w:tcPr>
                  <w:tcW w:w="6034" w:type="dxa"/>
                  <w:shd w:val="clear" w:color="auto" w:fill="EDEDED"/>
                </w:tcPr>
                <w:p w14:paraId="7981E743" w14:textId="77777777" w:rsidR="00972F01" w:rsidRPr="00F96B32" w:rsidRDefault="00972F01" w:rsidP="00972F01">
                  <w:pPr>
                    <w:rPr>
                      <w:rFonts w:eastAsia="SimSun"/>
                    </w:rPr>
                  </w:pPr>
                  <w:r w:rsidRPr="00F96B32">
                    <w:rPr>
                      <w:rFonts w:eastAsia="SimSun"/>
                    </w:rPr>
                    <w:t>1.6GHz</w:t>
                  </w:r>
                </w:p>
              </w:tc>
            </w:tr>
            <w:tr w:rsidR="00972F01" w:rsidRPr="00F96B32" w14:paraId="50EAC56A" w14:textId="77777777" w:rsidTr="00C54E32">
              <w:tc>
                <w:tcPr>
                  <w:tcW w:w="3595" w:type="dxa"/>
                  <w:shd w:val="clear" w:color="auto" w:fill="auto"/>
                </w:tcPr>
                <w:p w14:paraId="06BEF913" w14:textId="77777777" w:rsidR="00972F01" w:rsidRPr="00F96B32" w:rsidRDefault="00972F01" w:rsidP="00972F01">
                  <w:pPr>
                    <w:rPr>
                      <w:rFonts w:eastAsia="SimSun"/>
                    </w:rPr>
                  </w:pPr>
                  <w:r w:rsidRPr="00F96B32">
                    <w:rPr>
                      <w:rFonts w:eastAsia="SimSun"/>
                    </w:rPr>
                    <w:t>Channel model</w:t>
                  </w:r>
                </w:p>
              </w:tc>
              <w:tc>
                <w:tcPr>
                  <w:tcW w:w="6034" w:type="dxa"/>
                  <w:shd w:val="clear" w:color="auto" w:fill="auto"/>
                </w:tcPr>
                <w:p w14:paraId="67660C17" w14:textId="77777777" w:rsidR="00972F01" w:rsidRPr="00F96B32" w:rsidRDefault="00972F01" w:rsidP="00972F01">
                  <w:pPr>
                    <w:rPr>
                      <w:rFonts w:eastAsia="SimSun"/>
                    </w:rPr>
                  </w:pPr>
                  <w:r w:rsidRPr="00F96B32">
                    <w:rPr>
                      <w:rFonts w:eastAsia="SimSun"/>
                    </w:rPr>
                    <w:t>NTN TDL-C rural, 30 degrees</w:t>
                  </w:r>
                </w:p>
              </w:tc>
            </w:tr>
            <w:tr w:rsidR="00972F01" w:rsidRPr="00F96B32" w14:paraId="01DBD76E" w14:textId="77777777" w:rsidTr="00C54E32">
              <w:tc>
                <w:tcPr>
                  <w:tcW w:w="3595" w:type="dxa"/>
                  <w:shd w:val="clear" w:color="auto" w:fill="EDEDED"/>
                </w:tcPr>
                <w:p w14:paraId="59A46566" w14:textId="77777777" w:rsidR="00972F01" w:rsidRPr="00F96B32" w:rsidRDefault="00972F01" w:rsidP="00972F01">
                  <w:pPr>
                    <w:rPr>
                      <w:rFonts w:eastAsia="SimSun"/>
                    </w:rPr>
                  </w:pPr>
                  <w:r w:rsidRPr="00F96B32">
                    <w:rPr>
                      <w:rFonts w:eastAsia="SimSun"/>
                    </w:rPr>
                    <w:t>Frequency error / timing drift (including XO error)</w:t>
                  </w:r>
                </w:p>
              </w:tc>
              <w:tc>
                <w:tcPr>
                  <w:tcW w:w="6034" w:type="dxa"/>
                  <w:shd w:val="clear" w:color="auto" w:fill="EDEDED"/>
                </w:tcPr>
                <w:p w14:paraId="12D2D77E" w14:textId="77777777" w:rsidR="00972F01" w:rsidRPr="00F96B32" w:rsidRDefault="00972F01" w:rsidP="00972F01">
                  <w:pPr>
                    <w:rPr>
                      <w:rFonts w:eastAsia="SimSun"/>
                    </w:rPr>
                  </w:pPr>
                  <w:r w:rsidRPr="00F96B32">
                    <w:rPr>
                      <w:rFonts w:eastAsia="SimSun"/>
                    </w:rPr>
                    <w:t>34 ppm for NPSS / NSSS (24ppm Doppler + 10ppm XO error)</w:t>
                  </w:r>
                </w:p>
                <w:p w14:paraId="3DA1C3A8" w14:textId="77777777" w:rsidR="00972F01" w:rsidRPr="00F96B32" w:rsidRDefault="00972F01" w:rsidP="00972F01">
                  <w:pPr>
                    <w:rPr>
                      <w:rFonts w:eastAsia="SimSun"/>
                    </w:rPr>
                  </w:pPr>
                  <w:r w:rsidRPr="00F96B32">
                    <w:rPr>
                      <w:rFonts w:eastAsia="SimSun"/>
                    </w:rPr>
                    <w:t>0.1ppm for NPBCH</w:t>
                  </w:r>
                </w:p>
              </w:tc>
            </w:tr>
            <w:tr w:rsidR="00972F01" w:rsidRPr="00F96B32" w14:paraId="77E34964" w14:textId="77777777" w:rsidTr="00C54E32">
              <w:tc>
                <w:tcPr>
                  <w:tcW w:w="3595" w:type="dxa"/>
                  <w:shd w:val="clear" w:color="auto" w:fill="auto"/>
                </w:tcPr>
                <w:p w14:paraId="69E450CE" w14:textId="77777777" w:rsidR="00972F01" w:rsidRPr="00F96B32" w:rsidRDefault="00972F01" w:rsidP="00972F01">
                  <w:pPr>
                    <w:rPr>
                      <w:rFonts w:eastAsia="SimSun"/>
                    </w:rPr>
                  </w:pPr>
                  <w:r w:rsidRPr="00F96B32">
                    <w:rPr>
                      <w:rFonts w:eastAsia="SimSun"/>
                    </w:rPr>
                    <w:t>Variation of frequency error / variation of timing drift</w:t>
                  </w:r>
                </w:p>
              </w:tc>
              <w:tc>
                <w:tcPr>
                  <w:tcW w:w="6034" w:type="dxa"/>
                  <w:shd w:val="clear" w:color="auto" w:fill="auto"/>
                </w:tcPr>
                <w:p w14:paraId="76FCD15E" w14:textId="77777777" w:rsidR="00972F01" w:rsidRPr="00F96B32" w:rsidRDefault="00972F01" w:rsidP="00972F01">
                  <w:pPr>
                    <w:rPr>
                      <w:rFonts w:eastAsia="SimSun"/>
                    </w:rPr>
                  </w:pPr>
                  <w:r w:rsidRPr="00F96B32">
                    <w:rPr>
                      <w:rFonts w:eastAsia="SimSun"/>
                    </w:rPr>
                    <w:t>0.27ppm/s for NPSS / NSSS</w:t>
                  </w:r>
                </w:p>
                <w:p w14:paraId="5BF8EE85" w14:textId="77777777" w:rsidR="00972F01" w:rsidRPr="00F96B32" w:rsidRDefault="00972F01" w:rsidP="00972F01">
                  <w:pPr>
                    <w:rPr>
                      <w:rFonts w:eastAsia="SimSun"/>
                    </w:rPr>
                  </w:pPr>
                  <w:r w:rsidRPr="00F96B32">
                    <w:rPr>
                      <w:rFonts w:eastAsia="SimSun"/>
                    </w:rPr>
                    <w:t>0 for NPBCH</w:t>
                  </w:r>
                </w:p>
              </w:tc>
            </w:tr>
            <w:tr w:rsidR="00972F01" w:rsidRPr="00F96B32" w14:paraId="3FDBB0CC" w14:textId="77777777" w:rsidTr="00C54E32">
              <w:tc>
                <w:tcPr>
                  <w:tcW w:w="3595" w:type="dxa"/>
                  <w:shd w:val="clear" w:color="auto" w:fill="EDEDED"/>
                </w:tcPr>
                <w:p w14:paraId="658382CD" w14:textId="77777777" w:rsidR="00972F01" w:rsidRPr="00F96B32" w:rsidRDefault="00972F01" w:rsidP="00972F01">
                  <w:pPr>
                    <w:rPr>
                      <w:rFonts w:eastAsia="SimSun"/>
                    </w:rPr>
                  </w:pPr>
                  <w:r w:rsidRPr="00F96B32">
                    <w:rPr>
                      <w:rFonts w:eastAsia="SimSun"/>
                    </w:rPr>
                    <w:t>UE velocity</w:t>
                  </w:r>
                </w:p>
              </w:tc>
              <w:tc>
                <w:tcPr>
                  <w:tcW w:w="6034" w:type="dxa"/>
                  <w:shd w:val="clear" w:color="auto" w:fill="EDEDED"/>
                </w:tcPr>
                <w:p w14:paraId="013DEDE2" w14:textId="77777777" w:rsidR="00972F01" w:rsidRPr="00F96B32" w:rsidRDefault="00972F01" w:rsidP="00972F01">
                  <w:pPr>
                    <w:rPr>
                      <w:rFonts w:eastAsia="SimSun"/>
                    </w:rPr>
                  </w:pPr>
                  <w:r w:rsidRPr="00F96B32">
                    <w:rPr>
                      <w:rFonts w:eastAsia="SimSun"/>
                    </w:rPr>
                    <w:t>3km/h</w:t>
                  </w:r>
                </w:p>
              </w:tc>
            </w:tr>
            <w:tr w:rsidR="00972F01" w:rsidRPr="00F96B32" w14:paraId="1E17445B" w14:textId="77777777" w:rsidTr="00C54E32">
              <w:tc>
                <w:tcPr>
                  <w:tcW w:w="3595" w:type="dxa"/>
                  <w:shd w:val="clear" w:color="auto" w:fill="auto"/>
                </w:tcPr>
                <w:p w14:paraId="6A1A56B4" w14:textId="77777777" w:rsidR="00972F01" w:rsidRPr="00F96B32" w:rsidRDefault="00972F01" w:rsidP="00972F01">
                  <w:pPr>
                    <w:rPr>
                      <w:rFonts w:eastAsia="SimSun"/>
                    </w:rPr>
                  </w:pPr>
                  <w:r w:rsidRPr="00F96B32">
                    <w:rPr>
                      <w:rFonts w:eastAsia="SimSun"/>
                    </w:rPr>
                    <w:t>Target performance</w:t>
                  </w:r>
                </w:p>
              </w:tc>
              <w:tc>
                <w:tcPr>
                  <w:tcW w:w="6034" w:type="dxa"/>
                  <w:shd w:val="clear" w:color="auto" w:fill="auto"/>
                </w:tcPr>
                <w:p w14:paraId="0F7D1F78" w14:textId="77777777" w:rsidR="00972F01" w:rsidRPr="00F96B32" w:rsidRDefault="00972F01" w:rsidP="00972F01">
                  <w:pPr>
                    <w:rPr>
                      <w:rFonts w:eastAsia="SimSun"/>
                    </w:rPr>
                  </w:pPr>
                  <w:r w:rsidRPr="00F96B32">
                    <w:rPr>
                      <w:rFonts w:eastAsia="SimSun"/>
                    </w:rPr>
                    <w:t>For NPSS/NSSS:</w:t>
                  </w:r>
                </w:p>
                <w:p w14:paraId="4E2CFD88" w14:textId="77777777" w:rsidR="00972F01" w:rsidRPr="00F96B32" w:rsidRDefault="00972F01" w:rsidP="00972F01">
                  <w:pPr>
                    <w:pStyle w:val="ListParagraph"/>
                    <w:numPr>
                      <w:ilvl w:val="0"/>
                      <w:numId w:val="60"/>
                    </w:numPr>
                    <w:overflowPunct w:val="0"/>
                    <w:autoSpaceDE w:val="0"/>
                    <w:autoSpaceDN w:val="0"/>
                    <w:adjustRightInd w:val="0"/>
                    <w:spacing w:after="180"/>
                    <w:contextualSpacing/>
                    <w:textAlignment w:val="baseline"/>
                    <w:rPr>
                      <w:rFonts w:ascii="Times New Roman" w:hAnsi="Times New Roman"/>
                      <w:sz w:val="24"/>
                      <w:szCs w:val="24"/>
                    </w:rPr>
                  </w:pPr>
                  <w:r w:rsidRPr="00F96B32">
                    <w:rPr>
                      <w:rFonts w:ascii="Times New Roman" w:hAnsi="Times New Roman"/>
                      <w:sz w:val="24"/>
                      <w:szCs w:val="24"/>
                    </w:rPr>
                    <w:t>99% detection probability with 0.1% false alarm rate</w:t>
                  </w:r>
                </w:p>
                <w:p w14:paraId="2F073A6D" w14:textId="77777777" w:rsidR="00972F01" w:rsidRPr="00F96B32" w:rsidRDefault="00972F01" w:rsidP="00972F01">
                  <w:pPr>
                    <w:pStyle w:val="ListParagraph"/>
                    <w:numPr>
                      <w:ilvl w:val="0"/>
                      <w:numId w:val="60"/>
                    </w:numPr>
                    <w:overflowPunct w:val="0"/>
                    <w:autoSpaceDE w:val="0"/>
                    <w:autoSpaceDN w:val="0"/>
                    <w:adjustRightInd w:val="0"/>
                    <w:spacing w:after="180"/>
                    <w:contextualSpacing/>
                    <w:textAlignment w:val="baseline"/>
                    <w:rPr>
                      <w:rFonts w:ascii="Times New Roman" w:hAnsi="Times New Roman"/>
                      <w:sz w:val="24"/>
                      <w:szCs w:val="24"/>
                    </w:rPr>
                  </w:pPr>
                  <w:r w:rsidRPr="00F96B32">
                    <w:rPr>
                      <w:rFonts w:ascii="Times New Roman" w:hAnsi="Times New Roman"/>
                      <w:sz w:val="24"/>
                      <w:szCs w:val="24"/>
                    </w:rPr>
                    <w:t>FFS: How to define correct detection, including successful timing / frequency estimation / cell ID detection.</w:t>
                  </w:r>
                </w:p>
                <w:p w14:paraId="43593047" w14:textId="77777777" w:rsidR="00972F01" w:rsidRPr="00F96B32" w:rsidRDefault="00972F01" w:rsidP="00972F01">
                  <w:pPr>
                    <w:rPr>
                      <w:rFonts w:eastAsia="SimSun"/>
                    </w:rPr>
                  </w:pPr>
                  <w:r w:rsidRPr="00F96B32">
                    <w:rPr>
                      <w:rFonts w:eastAsia="SimSun"/>
                    </w:rPr>
                    <w:t>For NPBCH:</w:t>
                  </w:r>
                </w:p>
                <w:p w14:paraId="4F9DF4F9" w14:textId="77777777" w:rsidR="00972F01" w:rsidRPr="00F96B32" w:rsidRDefault="00972F01" w:rsidP="00972F01">
                  <w:pPr>
                    <w:pStyle w:val="ListParagraph"/>
                    <w:numPr>
                      <w:ilvl w:val="0"/>
                      <w:numId w:val="60"/>
                    </w:numPr>
                    <w:overflowPunct w:val="0"/>
                    <w:autoSpaceDE w:val="0"/>
                    <w:autoSpaceDN w:val="0"/>
                    <w:adjustRightInd w:val="0"/>
                    <w:spacing w:after="180"/>
                    <w:contextualSpacing/>
                    <w:textAlignment w:val="baseline"/>
                    <w:rPr>
                      <w:rFonts w:ascii="Times New Roman" w:hAnsi="Times New Roman"/>
                      <w:sz w:val="24"/>
                      <w:szCs w:val="24"/>
                    </w:rPr>
                  </w:pPr>
                  <w:r w:rsidRPr="00F96B32">
                    <w:rPr>
                      <w:rFonts w:ascii="Times New Roman" w:hAnsi="Times New Roman"/>
                      <w:sz w:val="24"/>
                      <w:szCs w:val="24"/>
                    </w:rPr>
                    <w:t>1% BLER</w:t>
                  </w:r>
                </w:p>
                <w:p w14:paraId="79CBE4D9" w14:textId="77777777" w:rsidR="00972F01" w:rsidRPr="00F96B32" w:rsidRDefault="00972F01" w:rsidP="00972F01">
                  <w:r w:rsidRPr="00F96B32">
                    <w:t>For the channels / signals above, acquisition delay shall be reported for the corresponding detection probability</w:t>
                  </w:r>
                </w:p>
              </w:tc>
            </w:tr>
            <w:tr w:rsidR="00972F01" w:rsidRPr="00F96B32" w14:paraId="589BF2B4" w14:textId="77777777" w:rsidTr="00C54E32">
              <w:tc>
                <w:tcPr>
                  <w:tcW w:w="3595" w:type="dxa"/>
                  <w:shd w:val="clear" w:color="auto" w:fill="EDEDED"/>
                </w:tcPr>
                <w:p w14:paraId="7DA623B5" w14:textId="77777777" w:rsidR="00972F01" w:rsidRPr="00F96B32" w:rsidRDefault="00972F01" w:rsidP="00972F01">
                  <w:pPr>
                    <w:rPr>
                      <w:rFonts w:eastAsia="SimSun"/>
                    </w:rPr>
                  </w:pPr>
                  <w:r w:rsidRPr="00F96B32">
                    <w:rPr>
                      <w:rFonts w:eastAsia="SimSun"/>
                    </w:rPr>
                    <w:t>Other assumptions (e.g. combining length, frequency error hypothesis, etc.)</w:t>
                  </w:r>
                </w:p>
              </w:tc>
              <w:tc>
                <w:tcPr>
                  <w:tcW w:w="6034" w:type="dxa"/>
                  <w:shd w:val="clear" w:color="auto" w:fill="EDEDED"/>
                </w:tcPr>
                <w:p w14:paraId="69B4CFFC" w14:textId="77777777" w:rsidR="00972F01" w:rsidRPr="00F96B32" w:rsidRDefault="00972F01" w:rsidP="00972F01">
                  <w:pPr>
                    <w:rPr>
                      <w:rFonts w:eastAsia="SimSun"/>
                    </w:rPr>
                  </w:pPr>
                  <w:r w:rsidRPr="00F96B32">
                    <w:rPr>
                      <w:rFonts w:eastAsia="SimSun"/>
                    </w:rPr>
                    <w:t>To be reported and justified by companies</w:t>
                  </w:r>
                </w:p>
              </w:tc>
            </w:tr>
          </w:tbl>
          <w:p w14:paraId="23DAB388" w14:textId="77777777" w:rsidR="00972F01" w:rsidRPr="00F96B32" w:rsidRDefault="00972F01" w:rsidP="00972F01">
            <w:pPr>
              <w:rPr>
                <w:lang w:eastAsia="x-none"/>
              </w:rPr>
            </w:pPr>
          </w:p>
          <w:p w14:paraId="1826227A" w14:textId="77777777" w:rsidR="00972F01" w:rsidRPr="00F96B32" w:rsidRDefault="00972F01" w:rsidP="00972F01">
            <w:pPr>
              <w:pStyle w:val="0Maintext"/>
              <w:rPr>
                <w:sz w:val="24"/>
                <w:szCs w:val="24"/>
              </w:rPr>
            </w:pPr>
            <w:r w:rsidRPr="00F96B32">
              <w:rPr>
                <w:sz w:val="24"/>
                <w:szCs w:val="24"/>
                <w:highlight w:val="green"/>
              </w:rPr>
              <w:t>Agreement</w:t>
            </w:r>
          </w:p>
          <w:p w14:paraId="0A057365" w14:textId="77777777" w:rsidR="00972F01" w:rsidRPr="00F96B32" w:rsidRDefault="00972F01" w:rsidP="00972F01">
            <w:pPr>
              <w:pStyle w:val="0Maintext"/>
              <w:rPr>
                <w:rFonts w:eastAsia="Times New Roman"/>
                <w:sz w:val="24"/>
                <w:szCs w:val="24"/>
              </w:rPr>
            </w:pPr>
            <w:r w:rsidRPr="00F96B32">
              <w:rPr>
                <w:rFonts w:eastAsia="Times New Roman"/>
                <w:sz w:val="24"/>
                <w:szCs w:val="24"/>
              </w:rPr>
              <w:t xml:space="preserve">For the study phase, RAN1 evaluates the following combination of N (in radio frames) and D (D = number of consecutive </w:t>
            </w:r>
            <w:proofErr w:type="gramStart"/>
            <w:r w:rsidRPr="00F96B32">
              <w:rPr>
                <w:rFonts w:eastAsia="Times New Roman"/>
                <w:sz w:val="24"/>
                <w:szCs w:val="24"/>
              </w:rPr>
              <w:t>downlink</w:t>
            </w:r>
            <w:proofErr w:type="gramEnd"/>
            <w:r w:rsidRPr="00F96B32">
              <w:rPr>
                <w:rFonts w:eastAsia="Times New Roman"/>
                <w:sz w:val="24"/>
                <w:szCs w:val="24"/>
              </w:rPr>
              <w:t xml:space="preserve"> subframes):</w:t>
            </w:r>
          </w:p>
          <w:p w14:paraId="0E28B1B3" w14:textId="77777777" w:rsidR="00972F01" w:rsidRPr="00F96B32"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N = 9:</w:t>
            </w:r>
          </w:p>
          <w:p w14:paraId="4A35E8DB" w14:textId="77777777" w:rsidR="00972F01" w:rsidRPr="00F96B32" w:rsidRDefault="00972F01" w:rsidP="00972F01">
            <w:pPr>
              <w:pStyle w:val="ListParagraph"/>
              <w:numPr>
                <w:ilvl w:val="1"/>
                <w:numId w:val="58"/>
              </w:numPr>
              <w:overflowPunct w:val="0"/>
              <w:autoSpaceDE w:val="0"/>
              <w:autoSpaceDN w:val="0"/>
              <w:adjustRightInd w:val="0"/>
              <w:spacing w:after="180" w:line="259" w:lineRule="auto"/>
              <w:ind w:left="1440"/>
              <w:contextualSpacing/>
              <w:textAlignment w:val="baseline"/>
              <w:rPr>
                <w:rFonts w:ascii="Times New Roman" w:hAnsi="Times New Roman"/>
                <w:sz w:val="24"/>
                <w:szCs w:val="24"/>
              </w:rPr>
            </w:pPr>
            <w:r w:rsidRPr="00F96B32">
              <w:rPr>
                <w:rFonts w:ascii="Times New Roman" w:hAnsi="Times New Roman"/>
                <w:sz w:val="24"/>
                <w:szCs w:val="24"/>
              </w:rPr>
              <w:t>D = 8</w:t>
            </w:r>
          </w:p>
          <w:p w14:paraId="113308AE" w14:textId="77777777" w:rsidR="00972F01" w:rsidRPr="00F96B32" w:rsidRDefault="00972F01" w:rsidP="00972F01">
            <w:pPr>
              <w:pStyle w:val="ListParagraph"/>
              <w:numPr>
                <w:ilvl w:val="1"/>
                <w:numId w:val="58"/>
              </w:numPr>
              <w:overflowPunct w:val="0"/>
              <w:autoSpaceDE w:val="0"/>
              <w:autoSpaceDN w:val="0"/>
              <w:adjustRightInd w:val="0"/>
              <w:spacing w:after="180" w:line="259" w:lineRule="auto"/>
              <w:ind w:left="1440"/>
              <w:contextualSpacing/>
              <w:textAlignment w:val="baseline"/>
              <w:rPr>
                <w:rFonts w:ascii="Times New Roman" w:hAnsi="Times New Roman"/>
                <w:sz w:val="24"/>
                <w:szCs w:val="24"/>
              </w:rPr>
            </w:pPr>
            <w:r w:rsidRPr="00F96B32">
              <w:rPr>
                <w:rFonts w:ascii="Times New Roman" w:hAnsi="Times New Roman"/>
                <w:sz w:val="24"/>
                <w:szCs w:val="24"/>
              </w:rPr>
              <w:t>D = 20</w:t>
            </w:r>
          </w:p>
          <w:p w14:paraId="6DE0BCFF" w14:textId="77777777" w:rsidR="00972F01" w:rsidRPr="00F96B32" w:rsidRDefault="00972F01" w:rsidP="00972F01">
            <w:pPr>
              <w:pStyle w:val="ListParagraph"/>
              <w:numPr>
                <w:ilvl w:val="1"/>
                <w:numId w:val="58"/>
              </w:numPr>
              <w:overflowPunct w:val="0"/>
              <w:autoSpaceDE w:val="0"/>
              <w:autoSpaceDN w:val="0"/>
              <w:adjustRightInd w:val="0"/>
              <w:spacing w:after="180" w:line="259" w:lineRule="auto"/>
              <w:ind w:left="1440"/>
              <w:contextualSpacing/>
              <w:textAlignment w:val="baseline"/>
              <w:rPr>
                <w:rFonts w:ascii="Times New Roman" w:hAnsi="Times New Roman"/>
                <w:sz w:val="24"/>
                <w:szCs w:val="24"/>
              </w:rPr>
            </w:pPr>
            <w:r w:rsidRPr="00F96B32">
              <w:rPr>
                <w:rFonts w:ascii="Times New Roman" w:hAnsi="Times New Roman"/>
                <w:sz w:val="24"/>
                <w:szCs w:val="24"/>
              </w:rPr>
              <w:t>D = 30</w:t>
            </w:r>
          </w:p>
          <w:p w14:paraId="61BF6EE8" w14:textId="77777777" w:rsidR="00972F01" w:rsidRPr="00F96B32"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N = 8:</w:t>
            </w:r>
          </w:p>
          <w:p w14:paraId="080EA642" w14:textId="77777777" w:rsidR="00972F01" w:rsidRPr="00F96B32" w:rsidRDefault="00972F01" w:rsidP="00972F01">
            <w:pPr>
              <w:pStyle w:val="ListParagraph"/>
              <w:numPr>
                <w:ilvl w:val="1"/>
                <w:numId w:val="58"/>
              </w:numPr>
              <w:overflowPunct w:val="0"/>
              <w:autoSpaceDE w:val="0"/>
              <w:autoSpaceDN w:val="0"/>
              <w:adjustRightInd w:val="0"/>
              <w:spacing w:after="180" w:line="259" w:lineRule="auto"/>
              <w:ind w:left="1440"/>
              <w:contextualSpacing/>
              <w:textAlignment w:val="baseline"/>
              <w:rPr>
                <w:rFonts w:ascii="Times New Roman" w:hAnsi="Times New Roman"/>
                <w:sz w:val="24"/>
                <w:szCs w:val="24"/>
              </w:rPr>
            </w:pPr>
            <w:r w:rsidRPr="00F96B32">
              <w:rPr>
                <w:rFonts w:ascii="Times New Roman" w:hAnsi="Times New Roman"/>
                <w:sz w:val="24"/>
                <w:szCs w:val="24"/>
              </w:rPr>
              <w:t>D = 20</w:t>
            </w:r>
          </w:p>
          <w:p w14:paraId="350CDBA3" w14:textId="77777777" w:rsidR="00972F01" w:rsidRPr="00F96B32"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Companies to report which subframe indices are included in the set of consecutive downlink subframes.</w:t>
            </w:r>
          </w:p>
          <w:p w14:paraId="4952D5C1" w14:textId="77777777" w:rsidR="00972F01" w:rsidRPr="00F96B32" w:rsidRDefault="00972F01" w:rsidP="00972F01">
            <w:pPr>
              <w:pStyle w:val="ListParagraph"/>
              <w:numPr>
                <w:ilvl w:val="0"/>
                <w:numId w:val="58"/>
              </w:numPr>
              <w:overflowPunct w:val="0"/>
              <w:autoSpaceDE w:val="0"/>
              <w:autoSpaceDN w:val="0"/>
              <w:adjustRightInd w:val="0"/>
              <w:spacing w:after="180" w:line="259" w:lineRule="auto"/>
              <w:ind w:left="720"/>
              <w:contextualSpacing/>
              <w:textAlignment w:val="baseline"/>
              <w:rPr>
                <w:rFonts w:ascii="Times New Roman" w:hAnsi="Times New Roman"/>
                <w:sz w:val="24"/>
                <w:szCs w:val="24"/>
              </w:rPr>
            </w:pPr>
            <w:r w:rsidRPr="00F96B32">
              <w:rPr>
                <w:rFonts w:ascii="Times New Roman" w:hAnsi="Times New Roman"/>
                <w:sz w:val="24"/>
                <w:szCs w:val="24"/>
              </w:rPr>
              <w:t>Other combinations are not precluded to be reported by companies</w:t>
            </w:r>
          </w:p>
          <w:p w14:paraId="09DF2947" w14:textId="77777777" w:rsidR="00972F01" w:rsidRPr="00F96B32" w:rsidRDefault="00972F01" w:rsidP="00972F01">
            <w:pPr>
              <w:spacing w:line="259" w:lineRule="auto"/>
            </w:pPr>
            <w:r w:rsidRPr="00F96B32">
              <w:t>NOTE: This does not imply that the above combinations are the only ones to be considered during the normative phase.</w:t>
            </w:r>
          </w:p>
          <w:p w14:paraId="513F4C4D" w14:textId="77777777" w:rsidR="00972F01" w:rsidRPr="00F96B32" w:rsidRDefault="00972F01" w:rsidP="00972F01">
            <w:pPr>
              <w:spacing w:line="259" w:lineRule="auto"/>
            </w:pPr>
          </w:p>
          <w:p w14:paraId="045F1911" w14:textId="77777777" w:rsidR="00972F01" w:rsidRPr="00F96B32" w:rsidRDefault="00972F01" w:rsidP="00972F01">
            <w:pPr>
              <w:pStyle w:val="0Maintext"/>
              <w:rPr>
                <w:sz w:val="24"/>
                <w:szCs w:val="24"/>
              </w:rPr>
            </w:pPr>
            <w:r w:rsidRPr="00F96B32">
              <w:rPr>
                <w:sz w:val="24"/>
                <w:szCs w:val="24"/>
                <w:highlight w:val="green"/>
              </w:rPr>
              <w:t>Agreement</w:t>
            </w:r>
          </w:p>
          <w:p w14:paraId="4F5154A7" w14:textId="77777777" w:rsidR="00972F01" w:rsidRPr="00F96B32" w:rsidRDefault="00972F01" w:rsidP="00972F01">
            <w:r w:rsidRPr="00F96B32">
              <w:t xml:space="preserve">For the study phase, RAN1 evaluates the following combination of N (in radio frames) and U (U = number of consecutive </w:t>
            </w:r>
            <w:proofErr w:type="gramStart"/>
            <w:r w:rsidRPr="00F96B32">
              <w:t>uplink</w:t>
            </w:r>
            <w:proofErr w:type="gramEnd"/>
            <w:r w:rsidRPr="00F96B32">
              <w:t xml:space="preserve"> subframes):</w:t>
            </w:r>
          </w:p>
          <w:p w14:paraId="7E295C56" w14:textId="77777777" w:rsidR="00972F01" w:rsidRPr="00F96B32" w:rsidRDefault="00972F01" w:rsidP="00972F01">
            <w:pPr>
              <w:numPr>
                <w:ilvl w:val="0"/>
                <w:numId w:val="58"/>
              </w:numPr>
              <w:ind w:left="720"/>
            </w:pPr>
            <w:r w:rsidRPr="00F96B32">
              <w:t>N = 9:</w:t>
            </w:r>
          </w:p>
          <w:p w14:paraId="13C84EFF" w14:textId="77777777" w:rsidR="00972F01" w:rsidRPr="00F96B32" w:rsidRDefault="00972F01" w:rsidP="00972F01">
            <w:pPr>
              <w:numPr>
                <w:ilvl w:val="1"/>
                <w:numId w:val="58"/>
              </w:numPr>
              <w:ind w:left="1440"/>
            </w:pPr>
            <w:r w:rsidRPr="00F96B32">
              <w:lastRenderedPageBreak/>
              <w:t>U = 8</w:t>
            </w:r>
          </w:p>
          <w:p w14:paraId="068B5AF1" w14:textId="77777777" w:rsidR="00972F01" w:rsidRPr="00F96B32" w:rsidRDefault="00972F01" w:rsidP="00972F01">
            <w:pPr>
              <w:numPr>
                <w:ilvl w:val="1"/>
                <w:numId w:val="58"/>
              </w:numPr>
              <w:ind w:left="1440"/>
            </w:pPr>
            <w:r w:rsidRPr="00F96B32">
              <w:t>U = 20</w:t>
            </w:r>
          </w:p>
          <w:p w14:paraId="2B2C7BE9" w14:textId="77777777" w:rsidR="00972F01" w:rsidRPr="00F96B32" w:rsidRDefault="00972F01" w:rsidP="00972F01">
            <w:pPr>
              <w:numPr>
                <w:ilvl w:val="1"/>
                <w:numId w:val="58"/>
              </w:numPr>
              <w:ind w:left="1440"/>
            </w:pPr>
            <w:r w:rsidRPr="00F96B32">
              <w:t>U = 30</w:t>
            </w:r>
          </w:p>
          <w:p w14:paraId="649A6180" w14:textId="77777777" w:rsidR="00972F01" w:rsidRPr="00F96B32" w:rsidRDefault="00972F01" w:rsidP="00972F01">
            <w:pPr>
              <w:numPr>
                <w:ilvl w:val="0"/>
                <w:numId w:val="58"/>
              </w:numPr>
              <w:ind w:left="720"/>
            </w:pPr>
            <w:r w:rsidRPr="00F96B32">
              <w:t>N = 8:</w:t>
            </w:r>
          </w:p>
          <w:p w14:paraId="119B4CC3" w14:textId="77777777" w:rsidR="00972F01" w:rsidRPr="00F96B32" w:rsidRDefault="00972F01" w:rsidP="00972F01">
            <w:pPr>
              <w:numPr>
                <w:ilvl w:val="1"/>
                <w:numId w:val="58"/>
              </w:numPr>
              <w:ind w:left="1440"/>
            </w:pPr>
            <w:r w:rsidRPr="00F96B32">
              <w:t>U = 20</w:t>
            </w:r>
          </w:p>
          <w:p w14:paraId="0DDC7F7A" w14:textId="77777777" w:rsidR="00972F01" w:rsidRPr="00F96B32" w:rsidRDefault="00972F01" w:rsidP="00972F01">
            <w:pPr>
              <w:numPr>
                <w:ilvl w:val="0"/>
                <w:numId w:val="58"/>
              </w:numPr>
              <w:ind w:left="720"/>
            </w:pPr>
            <w:r w:rsidRPr="00F96B32">
              <w:t>Companies to report which subframe indices are included in the set of consecutive uplink subframes.</w:t>
            </w:r>
          </w:p>
          <w:p w14:paraId="5F132C5B" w14:textId="77777777" w:rsidR="00972F01" w:rsidRPr="00F96B32" w:rsidRDefault="00972F01" w:rsidP="00972F01">
            <w:pPr>
              <w:numPr>
                <w:ilvl w:val="0"/>
                <w:numId w:val="58"/>
              </w:numPr>
              <w:ind w:left="720"/>
            </w:pPr>
            <w:r w:rsidRPr="00F96B32">
              <w:t>Other combinations are not precluded to be reported by companies</w:t>
            </w:r>
          </w:p>
          <w:p w14:paraId="7D99925F" w14:textId="77777777" w:rsidR="00972F01" w:rsidRPr="00F96B32" w:rsidRDefault="00972F01" w:rsidP="00972F01">
            <w:pPr>
              <w:numPr>
                <w:ilvl w:val="0"/>
                <w:numId w:val="58"/>
              </w:numPr>
              <w:ind w:left="720"/>
            </w:pPr>
            <w:r w:rsidRPr="00F96B32">
              <w:t>For evaluations including both uplink and downlink (if any), companies are encouraged to prioritize the case of D=U</w:t>
            </w:r>
          </w:p>
          <w:p w14:paraId="07913542" w14:textId="77777777" w:rsidR="00972F01" w:rsidRPr="00F96B32" w:rsidRDefault="00972F01" w:rsidP="00972F01">
            <w:r w:rsidRPr="00F96B32">
              <w:t>NOTE: This does not imply that the above combinations are the only ones to be considered during the normative phase.</w:t>
            </w:r>
          </w:p>
          <w:p w14:paraId="7F8CCD08" w14:textId="77777777" w:rsidR="00972F01" w:rsidRPr="00F96B32" w:rsidRDefault="00972F01" w:rsidP="00972F01">
            <w:pPr>
              <w:rPr>
                <w:lang w:eastAsia="x-none"/>
              </w:rPr>
            </w:pPr>
          </w:p>
          <w:p w14:paraId="57A295EE" w14:textId="77777777" w:rsidR="00972F01" w:rsidRPr="00F96B32" w:rsidRDefault="00972F01" w:rsidP="00972F01">
            <w:pPr>
              <w:pStyle w:val="0Maintext"/>
              <w:rPr>
                <w:sz w:val="24"/>
                <w:szCs w:val="24"/>
              </w:rPr>
            </w:pPr>
            <w:r w:rsidRPr="00F96B32">
              <w:rPr>
                <w:sz w:val="24"/>
                <w:szCs w:val="24"/>
                <w:highlight w:val="green"/>
              </w:rPr>
              <w:t>Agreement</w:t>
            </w:r>
          </w:p>
          <w:p w14:paraId="135EA634" w14:textId="77777777" w:rsidR="00972F01" w:rsidRPr="00F96B32" w:rsidRDefault="00972F01" w:rsidP="00972F01">
            <w:pPr>
              <w:pStyle w:val="0Maintext"/>
              <w:rPr>
                <w:sz w:val="24"/>
                <w:szCs w:val="24"/>
              </w:rPr>
            </w:pPr>
            <w:r w:rsidRPr="00F96B32">
              <w:rPr>
                <w:sz w:val="24"/>
                <w:szCs w:val="24"/>
              </w:rPr>
              <w:t>For the study phase, RAN1 assumes as a baseline for evaluations that uplink PHY channels are transmitted on the anchor carrier following subframe index/location and SFN mapping of NB-IoT NTN FDD.</w:t>
            </w:r>
          </w:p>
          <w:p w14:paraId="311ACB18" w14:textId="77777777" w:rsidR="00972F01" w:rsidRPr="00F96B32" w:rsidRDefault="00972F01" w:rsidP="00972F01">
            <w:pPr>
              <w:pStyle w:val="ListParagraph"/>
              <w:numPr>
                <w:ilvl w:val="0"/>
                <w:numId w:val="58"/>
              </w:numPr>
              <w:overflowPunct w:val="0"/>
              <w:autoSpaceDE w:val="0"/>
              <w:autoSpaceDN w:val="0"/>
              <w:adjustRightInd w:val="0"/>
              <w:spacing w:after="180"/>
              <w:ind w:left="720"/>
              <w:contextualSpacing/>
              <w:textAlignment w:val="baseline"/>
              <w:rPr>
                <w:rFonts w:ascii="Times New Roman" w:hAnsi="Times New Roman"/>
                <w:sz w:val="24"/>
                <w:szCs w:val="24"/>
              </w:rPr>
            </w:pPr>
            <w:proofErr w:type="gramStart"/>
            <w:r w:rsidRPr="00F96B32">
              <w:rPr>
                <w:rFonts w:ascii="Times New Roman" w:hAnsi="Times New Roman"/>
                <w:sz w:val="24"/>
                <w:szCs w:val="24"/>
              </w:rPr>
              <w:t>For the purpose of</w:t>
            </w:r>
            <w:proofErr w:type="gramEnd"/>
            <w:r w:rsidRPr="00F96B32">
              <w:rPr>
                <w:rFonts w:ascii="Times New Roman" w:hAnsi="Times New Roman"/>
                <w:sz w:val="24"/>
                <w:szCs w:val="24"/>
              </w:rPr>
              <w:t xml:space="preserve"> study, the UL subframes of the Rel-19 TDD pattern may not fully cover all the instances of the PHY channels and </w:t>
            </w:r>
            <w:proofErr w:type="spellStart"/>
            <w:r w:rsidRPr="00F96B32">
              <w:rPr>
                <w:rFonts w:ascii="Times New Roman" w:hAnsi="Times New Roman"/>
                <w:sz w:val="24"/>
                <w:szCs w:val="24"/>
              </w:rPr>
              <w:t>eNB</w:t>
            </w:r>
            <w:proofErr w:type="spellEnd"/>
            <w:r w:rsidRPr="00F96B32">
              <w:rPr>
                <w:rFonts w:ascii="Times New Roman" w:hAnsi="Times New Roman"/>
                <w:sz w:val="24"/>
                <w:szCs w:val="24"/>
              </w:rPr>
              <w:t xml:space="preserve"> will not receive the corresponding instances.</w:t>
            </w:r>
          </w:p>
          <w:p w14:paraId="5EEC8C29" w14:textId="24DAA99B" w:rsidR="00972F01" w:rsidRPr="00F96B32" w:rsidRDefault="00972F01" w:rsidP="00F96B32">
            <w:pPr>
              <w:pStyle w:val="ListParagraph"/>
              <w:numPr>
                <w:ilvl w:val="1"/>
                <w:numId w:val="58"/>
              </w:numPr>
              <w:overflowPunct w:val="0"/>
              <w:autoSpaceDE w:val="0"/>
              <w:autoSpaceDN w:val="0"/>
              <w:adjustRightInd w:val="0"/>
              <w:spacing w:after="180"/>
              <w:ind w:left="1440"/>
              <w:contextualSpacing/>
              <w:textAlignment w:val="baseline"/>
              <w:rPr>
                <w:rFonts w:ascii="Times New Roman" w:hAnsi="Times New Roman"/>
                <w:sz w:val="24"/>
                <w:szCs w:val="24"/>
              </w:rPr>
            </w:pPr>
            <w:r w:rsidRPr="00F96B32">
              <w:rPr>
                <w:rFonts w:ascii="Times New Roman" w:hAnsi="Times New Roman"/>
                <w:sz w:val="24"/>
                <w:szCs w:val="24"/>
              </w:rPr>
              <w:t>FFS: What is the TDD pattern</w:t>
            </w:r>
          </w:p>
        </w:tc>
      </w:tr>
    </w:tbl>
    <w:p w14:paraId="65E8C13E" w14:textId="37A2B8DF" w:rsidR="006400C7" w:rsidRPr="006400C7" w:rsidRDefault="006400C7" w:rsidP="00CD0C87">
      <w:pPr>
        <w:spacing w:before="120" w:after="120"/>
        <w:jc w:val="both"/>
      </w:pPr>
      <w:r>
        <w:lastRenderedPageBreak/>
        <w:t xml:space="preserve">In this contribution, we </w:t>
      </w:r>
      <w:r w:rsidR="00991887">
        <w:t xml:space="preserve">provide our </w:t>
      </w:r>
      <w:r w:rsidR="00CD0C87">
        <w:t xml:space="preserve">considerations on this new IoT-NTN TDD mode.  </w:t>
      </w:r>
    </w:p>
    <w:p w14:paraId="05B5772E" w14:textId="1512467D" w:rsidR="0003353A" w:rsidRDefault="00EA5A5B" w:rsidP="00447B1C">
      <w:pPr>
        <w:pStyle w:val="Heading1"/>
      </w:pPr>
      <w:r>
        <w:t>Discussion</w:t>
      </w:r>
    </w:p>
    <w:p w14:paraId="58428E46" w14:textId="43143E94" w:rsidR="00D64923" w:rsidRDefault="00BC6B0E" w:rsidP="00D324E3">
      <w:pPr>
        <w:jc w:val="both"/>
      </w:pPr>
      <w:r>
        <w:t>According to the WI description</w:t>
      </w:r>
      <w:r w:rsidR="00CD0C87">
        <w:t>, it targets for the NB-IoT FDD NTN operating in unpaired frequency band and tr</w:t>
      </w:r>
      <w:r w:rsidR="00CD0C87">
        <w:rPr>
          <w:rFonts w:hint="eastAsia"/>
        </w:rPr>
        <w:t>ies</w:t>
      </w:r>
      <w:r w:rsidR="00CD0C87">
        <w:t xml:space="preserve"> to re-use existing IoT-NTN design.</w:t>
      </w:r>
      <w:r w:rsidR="0042691C">
        <w:rPr>
          <w:rFonts w:hint="eastAsia"/>
        </w:rPr>
        <w:t xml:space="preserve"> </w:t>
      </w:r>
      <w:r w:rsidR="0042691C">
        <w:t xml:space="preserve">To reduce the power consumption from the satellite, half-duplex operation from network side is assumed. </w:t>
      </w:r>
      <w:r w:rsidR="00CD7808">
        <w:t>It’s evident that the DL and UL throughputs will decrease.</w:t>
      </w:r>
      <w:r w:rsidR="00CD0C87">
        <w:t xml:space="preserve"> </w:t>
      </w:r>
      <w:r w:rsidR="00E022E4">
        <w:t>For IoT-NTN TDD mode study</w:t>
      </w:r>
      <w:r w:rsidR="00CD7808">
        <w:t xml:space="preserve"> phase</w:t>
      </w:r>
      <w:r w:rsidR="00E022E4">
        <w:t xml:space="preserve">, </w:t>
      </w:r>
      <w:r w:rsidR="000C44C9">
        <w:rPr>
          <w:rFonts w:hint="eastAsia"/>
        </w:rPr>
        <w:t xml:space="preserve">one </w:t>
      </w:r>
      <w:r w:rsidR="000C44C9">
        <w:t>aspect is the DL transmission pattern,</w:t>
      </w:r>
      <w:r w:rsidR="00D5491E">
        <w:t xml:space="preserve"> especially the NPSS/NSSS/NPCH transmission periodicity, UE would monitor these signal/channel to get the DL synchronization and system frame number</w:t>
      </w:r>
      <w:r w:rsidR="00D324E3">
        <w:t xml:space="preserve">. </w:t>
      </w:r>
      <w:r w:rsidR="00746AD9">
        <w:t xml:space="preserve">According to the current </w:t>
      </w:r>
      <w:r w:rsidR="00D324E3">
        <w:t xml:space="preserve">NB-IoT </w:t>
      </w:r>
      <w:r w:rsidR="00746AD9">
        <w:t xml:space="preserve">specification, </w:t>
      </w:r>
    </w:p>
    <w:p w14:paraId="6E6395E7" w14:textId="3875DB08" w:rsidR="00D64923" w:rsidRDefault="00746AD9" w:rsidP="00D64923">
      <w:pPr>
        <w:pStyle w:val="ListParagraph"/>
        <w:numPr>
          <w:ilvl w:val="0"/>
          <w:numId w:val="58"/>
        </w:numPr>
        <w:spacing w:before="120" w:after="120"/>
        <w:rPr>
          <w:rFonts w:ascii="Times New Roman" w:hAnsi="Times New Roman"/>
          <w:sz w:val="24"/>
          <w:szCs w:val="24"/>
        </w:rPr>
      </w:pPr>
      <w:r w:rsidRPr="00D64923">
        <w:rPr>
          <w:rFonts w:ascii="Times New Roman" w:hAnsi="Times New Roman"/>
          <w:sz w:val="24"/>
          <w:szCs w:val="24"/>
        </w:rPr>
        <w:t xml:space="preserve">NPSS </w:t>
      </w:r>
      <w:r w:rsidR="00D64923">
        <w:rPr>
          <w:rFonts w:ascii="Times New Roman" w:hAnsi="Times New Roman"/>
          <w:sz w:val="24"/>
          <w:szCs w:val="24"/>
        </w:rPr>
        <w:t>is transmitted every</w:t>
      </w:r>
      <w:r w:rsidRPr="00D64923">
        <w:rPr>
          <w:rFonts w:ascii="Times New Roman" w:hAnsi="Times New Roman"/>
          <w:sz w:val="24"/>
          <w:szCs w:val="24"/>
        </w:rPr>
        <w:t xml:space="preserve"> 10ms</w:t>
      </w:r>
      <w:r w:rsidR="00D64923">
        <w:rPr>
          <w:rFonts w:ascii="Times New Roman" w:hAnsi="Times New Roman"/>
          <w:sz w:val="24"/>
          <w:szCs w:val="24"/>
        </w:rPr>
        <w:t xml:space="preserve"> in subframe#5.</w:t>
      </w:r>
    </w:p>
    <w:p w14:paraId="59722D87" w14:textId="0CFA99A1" w:rsidR="00D64923" w:rsidRDefault="00D64923" w:rsidP="00D64923">
      <w:pPr>
        <w:pStyle w:val="ListParagraph"/>
        <w:numPr>
          <w:ilvl w:val="0"/>
          <w:numId w:val="58"/>
        </w:numPr>
        <w:spacing w:before="120" w:after="120"/>
        <w:rPr>
          <w:rFonts w:ascii="Times New Roman" w:hAnsi="Times New Roman"/>
          <w:sz w:val="24"/>
          <w:szCs w:val="24"/>
        </w:rPr>
      </w:pPr>
      <w:r>
        <w:rPr>
          <w:rFonts w:ascii="Times New Roman" w:hAnsi="Times New Roman"/>
          <w:sz w:val="24"/>
          <w:szCs w:val="24"/>
        </w:rPr>
        <w:t>N</w:t>
      </w:r>
      <w:r w:rsidR="00746AD9" w:rsidRPr="00D64923">
        <w:rPr>
          <w:rFonts w:ascii="Times New Roman" w:hAnsi="Times New Roman"/>
          <w:sz w:val="24"/>
          <w:szCs w:val="24"/>
        </w:rPr>
        <w:t xml:space="preserve">SSS </w:t>
      </w:r>
      <w:r>
        <w:rPr>
          <w:rFonts w:ascii="Times New Roman" w:hAnsi="Times New Roman"/>
          <w:sz w:val="24"/>
          <w:szCs w:val="24"/>
        </w:rPr>
        <w:t xml:space="preserve">is transmitted every </w:t>
      </w:r>
      <w:r w:rsidR="00746AD9" w:rsidRPr="00D64923">
        <w:rPr>
          <w:rFonts w:ascii="Times New Roman" w:hAnsi="Times New Roman"/>
          <w:sz w:val="24"/>
          <w:szCs w:val="24"/>
        </w:rPr>
        <w:t>20ms</w:t>
      </w:r>
      <w:r>
        <w:rPr>
          <w:rFonts w:ascii="Times New Roman" w:hAnsi="Times New Roman"/>
          <w:sz w:val="24"/>
          <w:szCs w:val="24"/>
        </w:rPr>
        <w:t xml:space="preserve"> in subframe#9. Four NSSS sequences with different cyclic shifts are transmitted in 80ms.</w:t>
      </w:r>
    </w:p>
    <w:p w14:paraId="598FC443" w14:textId="2E1D42F0" w:rsidR="00D64923" w:rsidRDefault="00746AD9" w:rsidP="00D64923">
      <w:pPr>
        <w:pStyle w:val="ListParagraph"/>
        <w:numPr>
          <w:ilvl w:val="0"/>
          <w:numId w:val="58"/>
        </w:numPr>
        <w:spacing w:before="120" w:after="120"/>
        <w:rPr>
          <w:rFonts w:ascii="Times New Roman" w:hAnsi="Times New Roman"/>
          <w:sz w:val="24"/>
          <w:szCs w:val="24"/>
        </w:rPr>
      </w:pPr>
      <w:r w:rsidRPr="00D64923">
        <w:rPr>
          <w:rFonts w:ascii="Times New Roman" w:hAnsi="Times New Roman"/>
          <w:sz w:val="24"/>
          <w:szCs w:val="24"/>
        </w:rPr>
        <w:t xml:space="preserve">NPBCH </w:t>
      </w:r>
      <w:r w:rsidR="00D64923">
        <w:rPr>
          <w:rFonts w:ascii="Times New Roman" w:hAnsi="Times New Roman"/>
          <w:sz w:val="24"/>
          <w:szCs w:val="24"/>
        </w:rPr>
        <w:t>is transmitted every 10ms in subframe#0.</w:t>
      </w:r>
      <w:r w:rsidRPr="00D64923">
        <w:rPr>
          <w:rFonts w:ascii="Times New Roman" w:hAnsi="Times New Roman"/>
          <w:sz w:val="24"/>
          <w:szCs w:val="24"/>
        </w:rPr>
        <w:t xml:space="preserve"> </w:t>
      </w:r>
      <w:r w:rsidR="00D64923" w:rsidRPr="00D64923">
        <w:rPr>
          <w:rFonts w:ascii="Times New Roman" w:hAnsi="Times New Roman"/>
          <w:sz w:val="24"/>
          <w:szCs w:val="24"/>
        </w:rPr>
        <w:t>NPBCH consists of 8 independently decodable blocks spanning 80ms, MIB content remains unchanged for 640</w:t>
      </w:r>
      <w:r w:rsidR="00D64923">
        <w:rPr>
          <w:rFonts w:ascii="Times New Roman" w:hAnsi="Times New Roman"/>
          <w:sz w:val="24"/>
          <w:szCs w:val="24"/>
        </w:rPr>
        <w:t>ms.</w:t>
      </w:r>
    </w:p>
    <w:p w14:paraId="03702A76" w14:textId="19CA42C6" w:rsidR="00E353C3" w:rsidRPr="00D64923" w:rsidRDefault="00E353C3" w:rsidP="00D64923">
      <w:pPr>
        <w:pStyle w:val="ListParagraph"/>
        <w:numPr>
          <w:ilvl w:val="0"/>
          <w:numId w:val="58"/>
        </w:numPr>
        <w:spacing w:before="120" w:after="120"/>
        <w:rPr>
          <w:rFonts w:ascii="Times New Roman" w:hAnsi="Times New Roman"/>
          <w:sz w:val="24"/>
          <w:szCs w:val="24"/>
        </w:rPr>
      </w:pPr>
      <w:r w:rsidRPr="00E353C3">
        <w:rPr>
          <w:rFonts w:ascii="Times New Roman" w:hAnsi="Times New Roman"/>
          <w:sz w:val="24"/>
          <w:szCs w:val="24"/>
        </w:rPr>
        <w:t>SIB1-NB is transmitted with a fixed periodicity of 2560ms, SIB1-NB transmission occurs in subframe#4 of every other frame in 16 continuous frames, and supports 4, 8, and 16 repetitions within 2560ms periodicity</w:t>
      </w:r>
      <w:r>
        <w:rPr>
          <w:rFonts w:ascii="Times New Roman" w:hAnsi="Times New Roman"/>
          <w:sz w:val="24"/>
          <w:szCs w:val="24"/>
        </w:rPr>
        <w:t>.</w:t>
      </w:r>
    </w:p>
    <w:p w14:paraId="63F2D3D8" w14:textId="2077577C" w:rsidR="00CD7808" w:rsidRPr="00D64923" w:rsidRDefault="00D64923" w:rsidP="00D64923">
      <w:pPr>
        <w:spacing w:before="120" w:after="120"/>
      </w:pPr>
      <w:r>
        <w:t>The NPSS, NSSS and NPBCH transmission pattern are shown in Figure 1 and Figure 2.</w:t>
      </w:r>
      <w:r w:rsidR="008B26EC">
        <w:t xml:space="preserve"> </w:t>
      </w:r>
    </w:p>
    <w:p w14:paraId="54C7FC76" w14:textId="77777777" w:rsidR="00CD7808" w:rsidRDefault="00CD7808" w:rsidP="0003353A">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22C94" w14:paraId="66DA831E" w14:textId="77777777" w:rsidTr="00CD7808">
        <w:tc>
          <w:tcPr>
            <w:tcW w:w="4814" w:type="dxa"/>
          </w:tcPr>
          <w:p w14:paraId="79F3A403" w14:textId="47BC03FC" w:rsidR="00CD7808" w:rsidRDefault="00322C94" w:rsidP="0003353A">
            <w:pPr>
              <w:jc w:val="both"/>
            </w:pPr>
            <w:r w:rsidRPr="00322C94">
              <w:drawing>
                <wp:inline distT="0" distB="0" distL="0" distR="0" wp14:anchorId="12F1C326" wp14:editId="6271B57F">
                  <wp:extent cx="2815068" cy="735965"/>
                  <wp:effectExtent l="0" t="0" r="4445" b="635"/>
                  <wp:docPr id="9516558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655818" name=""/>
                          <pic:cNvPicPr/>
                        </pic:nvPicPr>
                        <pic:blipFill>
                          <a:blip r:embed="rId8"/>
                          <a:stretch>
                            <a:fillRect/>
                          </a:stretch>
                        </pic:blipFill>
                        <pic:spPr>
                          <a:xfrm>
                            <a:off x="0" y="0"/>
                            <a:ext cx="2939346" cy="768456"/>
                          </a:xfrm>
                          <a:prstGeom prst="rect">
                            <a:avLst/>
                          </a:prstGeom>
                        </pic:spPr>
                      </pic:pic>
                    </a:graphicData>
                  </a:graphic>
                </wp:inline>
              </w:drawing>
            </w:r>
          </w:p>
        </w:tc>
        <w:tc>
          <w:tcPr>
            <w:tcW w:w="4815" w:type="dxa"/>
          </w:tcPr>
          <w:p w14:paraId="12E7EF78" w14:textId="247198AF" w:rsidR="00CD7808" w:rsidRDefault="00CD7808" w:rsidP="0003353A">
            <w:pPr>
              <w:jc w:val="both"/>
            </w:pPr>
            <w:r w:rsidRPr="00CD7808">
              <w:rPr>
                <w:noProof/>
              </w:rPr>
              <w:drawing>
                <wp:inline distT="0" distB="0" distL="0" distR="0" wp14:anchorId="34FB3CE1" wp14:editId="57A6CED4">
                  <wp:extent cx="2780414" cy="736425"/>
                  <wp:effectExtent l="0" t="0" r="1270" b="635"/>
                  <wp:docPr id="14341053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105324" name=""/>
                          <pic:cNvPicPr/>
                        </pic:nvPicPr>
                        <pic:blipFill>
                          <a:blip r:embed="rId9"/>
                          <a:stretch>
                            <a:fillRect/>
                          </a:stretch>
                        </pic:blipFill>
                        <pic:spPr>
                          <a:xfrm>
                            <a:off x="0" y="0"/>
                            <a:ext cx="2846739" cy="753992"/>
                          </a:xfrm>
                          <a:prstGeom prst="rect">
                            <a:avLst/>
                          </a:prstGeom>
                        </pic:spPr>
                      </pic:pic>
                    </a:graphicData>
                  </a:graphic>
                </wp:inline>
              </w:drawing>
            </w:r>
          </w:p>
        </w:tc>
      </w:tr>
      <w:tr w:rsidR="00322C94" w14:paraId="491238CA" w14:textId="77777777" w:rsidTr="00CD7808">
        <w:tc>
          <w:tcPr>
            <w:tcW w:w="4814" w:type="dxa"/>
          </w:tcPr>
          <w:p w14:paraId="67E4FC66" w14:textId="052A60B6" w:rsidR="00CD7808" w:rsidRDefault="00CD7808" w:rsidP="00322C94">
            <w:pPr>
              <w:jc w:val="center"/>
            </w:pPr>
            <w:r>
              <w:t>Figure 1: NPS</w:t>
            </w:r>
            <w:r w:rsidR="00322C94">
              <w:t>S/</w:t>
            </w:r>
            <w:r>
              <w:t xml:space="preserve"> NSSS</w:t>
            </w:r>
            <w:r w:rsidR="00322C94">
              <w:t>/NPBCH/SIB1-NB</w:t>
            </w:r>
            <w:r>
              <w:t xml:space="preserve"> transmission pattern</w:t>
            </w:r>
          </w:p>
        </w:tc>
        <w:tc>
          <w:tcPr>
            <w:tcW w:w="4815" w:type="dxa"/>
          </w:tcPr>
          <w:p w14:paraId="56B3C17A" w14:textId="2895EBAE" w:rsidR="00CD7808" w:rsidRDefault="00CD7808" w:rsidP="0003353A">
            <w:pPr>
              <w:jc w:val="both"/>
            </w:pPr>
            <w:r>
              <w:t>Figure 2: NPBCH transmission pattern</w:t>
            </w:r>
          </w:p>
        </w:tc>
      </w:tr>
    </w:tbl>
    <w:p w14:paraId="5BB18014" w14:textId="4F94891D" w:rsidR="00612EA3" w:rsidRDefault="00D324E3" w:rsidP="00612EA3">
      <w:pPr>
        <w:spacing w:before="120" w:after="120"/>
        <w:jc w:val="both"/>
      </w:pPr>
      <w:r>
        <w:lastRenderedPageBreak/>
        <w:t>As indicated by WID and the agreements in last RAN1 meeting, to be compatible with in orbit satellite system, there is one DL transmission opportunity every 90 subframes, i.e., N=9, for IoT-NTN. One DL transmission opportunity could be 8ms, 20ms or 30ms</w:t>
      </w:r>
      <w:r w:rsidR="000347B6">
        <w:t xml:space="preserve">. </w:t>
      </w:r>
      <w:r>
        <w:t xml:space="preserve">The </w:t>
      </w:r>
      <w:r w:rsidR="000347B6">
        <w:t xml:space="preserve">number of </w:t>
      </w:r>
      <w:r>
        <w:t>continuous DL subframe will impact the compatible design with satellite and the DL throughput.</w:t>
      </w:r>
      <w:r w:rsidR="00707100">
        <w:t xml:space="preserve"> To compromise the DL overhead and throughput, it’s the middle way to allow </w:t>
      </w:r>
      <w:r w:rsidR="000347B6">
        <w:t>NPBCH/NPSS/NSSS/SIB1-NB trans</w:t>
      </w:r>
      <w:r w:rsidR="00707100">
        <w:t>mitted in 8 subframes</w:t>
      </w:r>
      <w:r w:rsidR="00612EA3">
        <w:t>, i.e., within one satellite slot,</w:t>
      </w:r>
      <w:r w:rsidR="00707100">
        <w:t xml:space="preserve"> </w:t>
      </w:r>
      <w:r w:rsidR="00612EA3">
        <w:t xml:space="preserve">in </w:t>
      </w:r>
      <w:r w:rsidR="00707100">
        <w:t xml:space="preserve">every 90ms </w:t>
      </w:r>
      <w:r w:rsidR="00413025">
        <w:t>periodicity</w:t>
      </w:r>
      <w:r w:rsidR="000347B6">
        <w:t>.</w:t>
      </w:r>
      <w:r w:rsidR="008F07DE">
        <w:t xml:space="preserve"> </w:t>
      </w:r>
    </w:p>
    <w:p w14:paraId="535AA220" w14:textId="79D0CAE1" w:rsidR="00612EA3" w:rsidRDefault="00612EA3" w:rsidP="00612EA3">
      <w:pPr>
        <w:jc w:val="center"/>
      </w:pPr>
      <w:r w:rsidRPr="00612EA3">
        <w:drawing>
          <wp:inline distT="0" distB="0" distL="0" distR="0" wp14:anchorId="5A041645" wp14:editId="6C62FCB3">
            <wp:extent cx="2686050" cy="611231"/>
            <wp:effectExtent l="0" t="0" r="0" b="0"/>
            <wp:docPr id="2449246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24640" name=""/>
                    <pic:cNvPicPr/>
                  </pic:nvPicPr>
                  <pic:blipFill>
                    <a:blip r:embed="rId10"/>
                    <a:stretch>
                      <a:fillRect/>
                    </a:stretch>
                  </pic:blipFill>
                  <pic:spPr>
                    <a:xfrm>
                      <a:off x="0" y="0"/>
                      <a:ext cx="2770201" cy="630380"/>
                    </a:xfrm>
                    <a:prstGeom prst="rect">
                      <a:avLst/>
                    </a:prstGeom>
                  </pic:spPr>
                </pic:pic>
              </a:graphicData>
            </a:graphic>
          </wp:inline>
        </w:drawing>
      </w:r>
    </w:p>
    <w:p w14:paraId="04E64E1C" w14:textId="7B856048" w:rsidR="00612EA3" w:rsidRDefault="00612EA3" w:rsidP="00612EA3">
      <w:pPr>
        <w:spacing w:before="120" w:after="120"/>
        <w:jc w:val="center"/>
      </w:pPr>
      <w:r>
        <w:t xml:space="preserve">Figure 3: </w:t>
      </w:r>
      <w:r w:rsidRPr="00F96B32">
        <w:t xml:space="preserve">subframe indices </w:t>
      </w:r>
      <w:r>
        <w:t>within</w:t>
      </w:r>
      <w:r w:rsidRPr="00F96B32">
        <w:t xml:space="preserve"> consecutive downlink subframes.</w:t>
      </w:r>
    </w:p>
    <w:p w14:paraId="5E6A371C" w14:textId="7CB84AA9" w:rsidR="00612EA3" w:rsidRDefault="00612EA3" w:rsidP="00612EA3">
      <w:pPr>
        <w:spacing w:before="120" w:after="120"/>
        <w:jc w:val="both"/>
        <w:rPr>
          <w:i/>
          <w:iCs/>
        </w:rPr>
      </w:pPr>
      <w:r w:rsidRPr="00D906A0">
        <w:rPr>
          <w:b/>
          <w:bCs/>
          <w:i/>
          <w:iCs/>
          <w:u w:val="single"/>
        </w:rPr>
        <w:t>Proposal 1:</w:t>
      </w:r>
      <w:r w:rsidRPr="00D906A0">
        <w:rPr>
          <w:i/>
          <w:iCs/>
        </w:rPr>
        <w:t xml:space="preserve"> </w:t>
      </w:r>
      <w:r w:rsidRPr="00707100">
        <w:rPr>
          <w:i/>
          <w:iCs/>
        </w:rPr>
        <w:t xml:space="preserve">NPBCH/NPSS/NSSS/SIB1-NB </w:t>
      </w:r>
      <w:r w:rsidR="008F07DE">
        <w:rPr>
          <w:i/>
          <w:iCs/>
        </w:rPr>
        <w:t>are</w:t>
      </w:r>
      <w:r w:rsidRPr="00707100">
        <w:rPr>
          <w:i/>
          <w:iCs/>
        </w:rPr>
        <w:t xml:space="preserve"> transmitted in 8</w:t>
      </w:r>
      <w:r>
        <w:rPr>
          <w:i/>
          <w:iCs/>
        </w:rPr>
        <w:t xml:space="preserve"> continuous </w:t>
      </w:r>
      <w:r w:rsidRPr="00707100">
        <w:rPr>
          <w:i/>
          <w:iCs/>
        </w:rPr>
        <w:t>subframes</w:t>
      </w:r>
      <w:r>
        <w:rPr>
          <w:i/>
          <w:iCs/>
        </w:rPr>
        <w:t xml:space="preserve"> in </w:t>
      </w:r>
      <w:r w:rsidRPr="00707100">
        <w:rPr>
          <w:i/>
          <w:iCs/>
        </w:rPr>
        <w:t>very 90ms periodicity.</w:t>
      </w:r>
    </w:p>
    <w:p w14:paraId="2F6BBD5D" w14:textId="17302B8F" w:rsidR="008F07DE" w:rsidRDefault="008F07DE" w:rsidP="008F07DE">
      <w:pPr>
        <w:spacing w:before="120" w:after="120"/>
        <w:jc w:val="both"/>
      </w:pPr>
      <w:r>
        <w:t xml:space="preserve">After UE </w:t>
      </w:r>
      <w:r>
        <w:t xml:space="preserve">detects the NPBCH/NPSS/NSSS, it could </w:t>
      </w:r>
      <w:r>
        <w:t xml:space="preserve">synchronize to the network, </w:t>
      </w:r>
      <w:r>
        <w:t>then detect</w:t>
      </w:r>
      <w:r w:rsidR="0060628E">
        <w:t>s</w:t>
      </w:r>
      <w:r>
        <w:t xml:space="preserve"> the SIB-NB information.</w:t>
      </w:r>
      <w:r w:rsidR="0060628E">
        <w:t xml:space="preserve"> </w:t>
      </w:r>
      <w:r w:rsidR="00087E9F">
        <w:t xml:space="preserve">To boost the DL performance and assign the UL resources, </w:t>
      </w:r>
      <w:r>
        <w:t xml:space="preserve">SIB1-NB </w:t>
      </w:r>
      <w:r w:rsidR="00087E9F">
        <w:t xml:space="preserve">could </w:t>
      </w:r>
      <w:r>
        <w:t xml:space="preserve">contain the information of additional DL </w:t>
      </w:r>
      <w:r w:rsidR="00E43744">
        <w:t>subframe</w:t>
      </w:r>
      <w:r>
        <w:t xml:space="preserve"> configuration and UL </w:t>
      </w:r>
      <w:r w:rsidR="00E43744">
        <w:t>subframe</w:t>
      </w:r>
      <w:r>
        <w:t xml:space="preserve"> configuration</w:t>
      </w:r>
      <w:r w:rsidR="00EC2540">
        <w:t xml:space="preserve"> in </w:t>
      </w:r>
      <w:r w:rsidR="004A5E5C">
        <w:t>a</w:t>
      </w:r>
      <w:r w:rsidR="00EC2540">
        <w:t xml:space="preserve"> 90ms periodicity</w:t>
      </w:r>
      <w:r>
        <w:t xml:space="preserve">. </w:t>
      </w:r>
      <w:r w:rsidR="004A5E5C">
        <w:t xml:space="preserve">The configuration shall be compatible with the </w:t>
      </w:r>
      <w:r w:rsidR="004A5E5C">
        <w:t>with satellite frame structure</w:t>
      </w:r>
      <w:r w:rsidR="004A5E5C">
        <w:t xml:space="preserve">. Thus, the UE could derive the </w:t>
      </w:r>
      <w:r w:rsidR="00EC2540">
        <w:t xml:space="preserve">Rel-19 </w:t>
      </w:r>
      <w:r w:rsidR="0060628E">
        <w:t xml:space="preserve">TDD pattern </w:t>
      </w:r>
      <w:r w:rsidR="004A5E5C">
        <w:t>implicitly</w:t>
      </w:r>
      <w:r w:rsidR="0060628E">
        <w:t xml:space="preserve">. </w:t>
      </w:r>
    </w:p>
    <w:p w14:paraId="4DBF7977" w14:textId="0C0162E9" w:rsidR="00707100" w:rsidRPr="00707100" w:rsidRDefault="0060628E" w:rsidP="00EF2936">
      <w:pPr>
        <w:spacing w:before="120" w:after="120"/>
        <w:jc w:val="both"/>
        <w:rPr>
          <w:i/>
          <w:iCs/>
        </w:rPr>
      </w:pPr>
      <w:r w:rsidRPr="00D906A0">
        <w:rPr>
          <w:b/>
          <w:bCs/>
          <w:i/>
          <w:iCs/>
          <w:u w:val="single"/>
        </w:rPr>
        <w:t xml:space="preserve">Proposal </w:t>
      </w:r>
      <w:r w:rsidR="00E43744">
        <w:rPr>
          <w:b/>
          <w:bCs/>
          <w:i/>
          <w:iCs/>
          <w:u w:val="single"/>
        </w:rPr>
        <w:t>2</w:t>
      </w:r>
      <w:r w:rsidRPr="00D906A0">
        <w:rPr>
          <w:b/>
          <w:bCs/>
          <w:i/>
          <w:iCs/>
          <w:u w:val="single"/>
        </w:rPr>
        <w:t>:</w:t>
      </w:r>
      <w:r w:rsidRPr="00707100">
        <w:rPr>
          <w:i/>
          <w:iCs/>
        </w:rPr>
        <w:t xml:space="preserve"> Additional DL subframes and UL subframes are configurable</w:t>
      </w:r>
      <w:r>
        <w:rPr>
          <w:i/>
          <w:iCs/>
        </w:rPr>
        <w:t xml:space="preserve"> by SIB1-NB</w:t>
      </w:r>
      <w:r w:rsidRPr="00707100">
        <w:rPr>
          <w:i/>
          <w:iCs/>
        </w:rPr>
        <w:t>.</w:t>
      </w:r>
    </w:p>
    <w:p w14:paraId="1CEBB663" w14:textId="48E7007F" w:rsidR="00CD7808" w:rsidRDefault="00EF2936" w:rsidP="00EF2936">
      <w:pPr>
        <w:spacing w:before="120" w:after="120"/>
        <w:jc w:val="both"/>
      </w:pPr>
      <w:r>
        <w:t>For NB-IoT downlink control channel, to support IoT-NTN TDD mode, NPDCCH search space configurations</w:t>
      </w:r>
      <w:r w:rsidR="008253B9">
        <w:t>, e.g., repetition number and periodicity,</w:t>
      </w:r>
      <w:r>
        <w:t xml:space="preserve"> are restricted to adapt the periodic transmission pattern</w:t>
      </w:r>
      <w:r w:rsidR="008253B9">
        <w:t>.</w:t>
      </w:r>
      <w:r>
        <w:t xml:space="preserve"> </w:t>
      </w:r>
    </w:p>
    <w:p w14:paraId="7C0A28C7" w14:textId="7BFFDA8C" w:rsidR="008253B9" w:rsidRDefault="008253B9" w:rsidP="00EF2936">
      <w:pPr>
        <w:spacing w:before="120" w:after="120"/>
        <w:jc w:val="both"/>
      </w:pPr>
      <w:r>
        <w:t xml:space="preserve">For NB-IoT </w:t>
      </w:r>
      <w:r w:rsidR="0040798D">
        <w:t xml:space="preserve">downlink </w:t>
      </w:r>
      <w:r>
        <w:t>data channel, the repetition number and scheduling delay could be impacted by the IoT NTN TDD mode. If the scheduled NPDSCH is out of downlink subframes indicated by the periodic transmission pattern, UE behavior need</w:t>
      </w:r>
      <w:r w:rsidR="004F219D">
        <w:t>s</w:t>
      </w:r>
      <w:r>
        <w:t xml:space="preserve"> to be specified.  </w:t>
      </w:r>
    </w:p>
    <w:p w14:paraId="122EA5D5" w14:textId="0A403A0A" w:rsidR="00CD7808" w:rsidRDefault="0040798D" w:rsidP="00C41F01">
      <w:pPr>
        <w:spacing w:before="120" w:after="120"/>
      </w:pPr>
      <w:r>
        <w:t>For NB-IoT uplink data channel, 15kHz and 3.75kHz SCS are supported. For the typical single tone transmission, one RU occupies 32ms for 3.75KHz SCS and 8ms for 15kHz SCS.</w:t>
      </w:r>
      <w:r w:rsidR="004F219D">
        <w:t xml:space="preserve"> The NPUSCH transmission will take longer time considering</w:t>
      </w:r>
      <w:r w:rsidR="00C41F01">
        <w:t xml:space="preserve"> </w:t>
      </w:r>
      <w:r w:rsidR="004F219D">
        <w:t>repetition and scheduling delay. The IoT-NTN TDD mode will restrict the NPUSCH scheduling</w:t>
      </w:r>
      <w:r w:rsidR="003C0D74">
        <w:t>. Similar as downlink, the NPUSCH out of uplink subframes of periodic transmission pattern need to be considered.</w:t>
      </w:r>
    </w:p>
    <w:p w14:paraId="5CE1A2AE" w14:textId="2346B7E8" w:rsidR="00477A66" w:rsidRDefault="004F6680" w:rsidP="003F2840">
      <w:pPr>
        <w:spacing w:before="120" w:after="120"/>
        <w:jc w:val="both"/>
        <w:rPr>
          <w:i/>
          <w:iCs/>
        </w:rPr>
      </w:pPr>
      <w:r>
        <w:rPr>
          <w:b/>
          <w:bCs/>
          <w:i/>
          <w:iCs/>
          <w:u w:val="single"/>
        </w:rPr>
        <w:t>Observation 1:</w:t>
      </w:r>
      <w:r w:rsidR="00376DD4" w:rsidRPr="00D906A0">
        <w:rPr>
          <w:i/>
          <w:iCs/>
        </w:rPr>
        <w:t xml:space="preserve"> </w:t>
      </w:r>
      <w:r w:rsidR="00376DD4" w:rsidRPr="000E449B">
        <w:rPr>
          <w:i/>
          <w:iCs/>
        </w:rPr>
        <w:t>IoT-NTN TDD mode impacts on DL and UL scheduling</w:t>
      </w:r>
      <w:r w:rsidR="00376DD4">
        <w:rPr>
          <w:i/>
          <w:iCs/>
        </w:rPr>
        <w:t>.</w:t>
      </w:r>
      <w:r w:rsidR="00376DD4" w:rsidRPr="000E449B">
        <w:rPr>
          <w:i/>
          <w:iCs/>
        </w:rPr>
        <w:t xml:space="preserve">  </w:t>
      </w:r>
    </w:p>
    <w:p w14:paraId="2B8CEB55" w14:textId="2CDF0E14" w:rsidR="000F3350" w:rsidRDefault="0040798D" w:rsidP="003F2840">
      <w:pPr>
        <w:spacing w:before="120" w:after="120"/>
        <w:jc w:val="both"/>
      </w:pPr>
      <w:r>
        <w:t>In current spec</w:t>
      </w:r>
      <w:r w:rsidR="00886A55">
        <w:t>ification</w:t>
      </w:r>
      <w:r>
        <w:t xml:space="preserve">, NPRACH periodicity is in the range of </w:t>
      </w:r>
      <w:r w:rsidRPr="0040798D">
        <w:t>{40, 80, 160, 240, 320, 640, 1280, 2560}</w:t>
      </w:r>
      <w:proofErr w:type="spellStart"/>
      <w:r w:rsidRPr="0040798D">
        <w:t>ms</w:t>
      </w:r>
      <w:r>
        <w:t>.</w:t>
      </w:r>
      <w:proofErr w:type="spellEnd"/>
      <w:r w:rsidR="003C0D74">
        <w:t xml:space="preserve"> One PRACH transmission will take 6.4ms for PRACH format 0 and 5.6ms for PRACH format 1. These factors shall be considered in the periodic transmission pattern design.</w:t>
      </w:r>
    </w:p>
    <w:p w14:paraId="35135B32" w14:textId="48EB61F1" w:rsidR="003C0D74" w:rsidRDefault="003F2840" w:rsidP="003F2840">
      <w:pPr>
        <w:spacing w:before="120" w:after="120"/>
        <w:jc w:val="both"/>
      </w:pPr>
      <w:r>
        <w:t>After the PRACH preamble transmission, the UE would start to monitor RA response window from the end of the last preamble repetition plus a fix subframes plus UE-</w:t>
      </w:r>
      <w:proofErr w:type="spellStart"/>
      <w:r>
        <w:t>eNB</w:t>
      </w:r>
      <w:proofErr w:type="spellEnd"/>
      <w:r>
        <w:t xml:space="preserve"> RTT. Currently the window size is multiple of PDCCH period. It would require periodic transmission pattern to cover the RA response window.</w:t>
      </w:r>
    </w:p>
    <w:p w14:paraId="6D34058B" w14:textId="2F671301" w:rsidR="00376DD4" w:rsidRDefault="004F6680" w:rsidP="003F2840">
      <w:pPr>
        <w:spacing w:before="120" w:after="120"/>
        <w:jc w:val="both"/>
        <w:rPr>
          <w:i/>
          <w:iCs/>
        </w:rPr>
      </w:pPr>
      <w:r>
        <w:rPr>
          <w:b/>
          <w:bCs/>
          <w:i/>
          <w:iCs/>
          <w:u w:val="single"/>
        </w:rPr>
        <w:t xml:space="preserve">Observation </w:t>
      </w:r>
      <w:r>
        <w:rPr>
          <w:b/>
          <w:bCs/>
          <w:i/>
          <w:iCs/>
          <w:u w:val="single"/>
        </w:rPr>
        <w:t>2:</w:t>
      </w:r>
      <w:r w:rsidR="00376DD4" w:rsidRPr="000E449B">
        <w:rPr>
          <w:i/>
          <w:iCs/>
        </w:rPr>
        <w:t xml:space="preserve"> IoT-NTN TDD mode impacts on </w:t>
      </w:r>
      <w:r w:rsidR="00376DD4">
        <w:rPr>
          <w:i/>
          <w:iCs/>
        </w:rPr>
        <w:t>random access.</w:t>
      </w:r>
      <w:r w:rsidR="00376DD4" w:rsidRPr="000E449B">
        <w:rPr>
          <w:i/>
          <w:iCs/>
        </w:rPr>
        <w:t xml:space="preserve">  </w:t>
      </w:r>
    </w:p>
    <w:p w14:paraId="2896E657" w14:textId="2DF29AD0" w:rsidR="00854A60" w:rsidRPr="00A6576F" w:rsidRDefault="009C5A97" w:rsidP="00FB330B">
      <w:pPr>
        <w:pStyle w:val="Heading1"/>
      </w:pPr>
      <w:r w:rsidRPr="00A6576F">
        <w:t>Conclusion</w:t>
      </w:r>
    </w:p>
    <w:p w14:paraId="56E0A2D0" w14:textId="13D2B3B3" w:rsidR="00184B06" w:rsidRPr="00E41234" w:rsidRDefault="00A04318" w:rsidP="00A9231D">
      <w:pPr>
        <w:jc w:val="both"/>
      </w:pPr>
      <w:r>
        <w:t xml:space="preserve">In this contribution, </w:t>
      </w:r>
      <w:r w:rsidR="00F2767C">
        <w:t xml:space="preserve">we provided our views </w:t>
      </w:r>
      <w:r w:rsidR="00972C43">
        <w:t xml:space="preserve">on </w:t>
      </w:r>
      <w:r w:rsidR="001B56C4">
        <w:t>IoT</w:t>
      </w:r>
      <w:r w:rsidR="00EF7107">
        <w:t xml:space="preserve">-NTN </w:t>
      </w:r>
      <w:r w:rsidR="008253B9">
        <w:t>TDD mode</w:t>
      </w:r>
      <w:r w:rsidR="00F2767C">
        <w:t xml:space="preserve">. </w:t>
      </w:r>
      <w:r>
        <w:t>Our</w:t>
      </w:r>
      <w:r w:rsidR="000D011A">
        <w:t xml:space="preserve"> </w:t>
      </w:r>
      <w:r w:rsidR="00CE3D12">
        <w:t xml:space="preserve">observation and </w:t>
      </w:r>
      <w:r>
        <w:t>proposals are as follows:</w:t>
      </w:r>
    </w:p>
    <w:p w14:paraId="229F5637" w14:textId="77777777" w:rsidR="00EE087A" w:rsidRDefault="00EE087A" w:rsidP="00EE087A">
      <w:pPr>
        <w:spacing w:before="120" w:after="120"/>
        <w:jc w:val="both"/>
        <w:rPr>
          <w:i/>
          <w:iCs/>
        </w:rPr>
      </w:pPr>
      <w:r w:rsidRPr="00D906A0">
        <w:rPr>
          <w:b/>
          <w:bCs/>
          <w:i/>
          <w:iCs/>
          <w:u w:val="single"/>
        </w:rPr>
        <w:t>Proposal 1:</w:t>
      </w:r>
      <w:r w:rsidRPr="00D906A0">
        <w:rPr>
          <w:i/>
          <w:iCs/>
        </w:rPr>
        <w:t xml:space="preserve"> </w:t>
      </w:r>
      <w:r w:rsidRPr="00707100">
        <w:rPr>
          <w:i/>
          <w:iCs/>
        </w:rPr>
        <w:t xml:space="preserve">NPBCH/NPSS/NSSS/SIB1-NB </w:t>
      </w:r>
      <w:r>
        <w:rPr>
          <w:i/>
          <w:iCs/>
        </w:rPr>
        <w:t>are</w:t>
      </w:r>
      <w:r w:rsidRPr="00707100">
        <w:rPr>
          <w:i/>
          <w:iCs/>
        </w:rPr>
        <w:t xml:space="preserve"> transmitted in 8</w:t>
      </w:r>
      <w:r>
        <w:rPr>
          <w:i/>
          <w:iCs/>
        </w:rPr>
        <w:t xml:space="preserve"> continuous </w:t>
      </w:r>
      <w:r w:rsidRPr="00707100">
        <w:rPr>
          <w:i/>
          <w:iCs/>
        </w:rPr>
        <w:t>subframes</w:t>
      </w:r>
      <w:r>
        <w:rPr>
          <w:i/>
          <w:iCs/>
        </w:rPr>
        <w:t xml:space="preserve"> in </w:t>
      </w:r>
      <w:r w:rsidRPr="00707100">
        <w:rPr>
          <w:i/>
          <w:iCs/>
        </w:rPr>
        <w:t>very 90ms periodicity.</w:t>
      </w:r>
    </w:p>
    <w:p w14:paraId="5E1429C7" w14:textId="77777777" w:rsidR="00EE087A" w:rsidRPr="00707100" w:rsidRDefault="00EE087A" w:rsidP="00EE087A">
      <w:pPr>
        <w:spacing w:before="120" w:after="120"/>
        <w:jc w:val="both"/>
        <w:rPr>
          <w:i/>
          <w:iCs/>
        </w:rPr>
      </w:pPr>
      <w:r w:rsidRPr="00D906A0">
        <w:rPr>
          <w:b/>
          <w:bCs/>
          <w:i/>
          <w:iCs/>
          <w:u w:val="single"/>
        </w:rPr>
        <w:lastRenderedPageBreak/>
        <w:t xml:space="preserve">Proposal </w:t>
      </w:r>
      <w:r>
        <w:rPr>
          <w:b/>
          <w:bCs/>
          <w:i/>
          <w:iCs/>
          <w:u w:val="single"/>
        </w:rPr>
        <w:t>2</w:t>
      </w:r>
      <w:r w:rsidRPr="00D906A0">
        <w:rPr>
          <w:b/>
          <w:bCs/>
          <w:i/>
          <w:iCs/>
          <w:u w:val="single"/>
        </w:rPr>
        <w:t>:</w:t>
      </w:r>
      <w:r w:rsidRPr="00707100">
        <w:rPr>
          <w:i/>
          <w:iCs/>
        </w:rPr>
        <w:t xml:space="preserve"> Additional DL subframes and UL subframes are configurable</w:t>
      </w:r>
      <w:r>
        <w:rPr>
          <w:i/>
          <w:iCs/>
        </w:rPr>
        <w:t xml:space="preserve"> by SIB1-NB</w:t>
      </w:r>
      <w:r w:rsidRPr="00707100">
        <w:rPr>
          <w:i/>
          <w:iCs/>
        </w:rPr>
        <w:t>.</w:t>
      </w:r>
    </w:p>
    <w:p w14:paraId="3ABBE5BF" w14:textId="77777777" w:rsidR="00EE087A" w:rsidRDefault="00EE087A" w:rsidP="00EE087A">
      <w:pPr>
        <w:spacing w:before="120" w:after="120"/>
        <w:jc w:val="both"/>
        <w:rPr>
          <w:i/>
          <w:iCs/>
        </w:rPr>
      </w:pPr>
      <w:r>
        <w:rPr>
          <w:b/>
          <w:bCs/>
          <w:i/>
          <w:iCs/>
          <w:u w:val="single"/>
        </w:rPr>
        <w:t>Observation 1:</w:t>
      </w:r>
      <w:r w:rsidRPr="00D906A0">
        <w:rPr>
          <w:i/>
          <w:iCs/>
        </w:rPr>
        <w:t xml:space="preserve"> </w:t>
      </w:r>
      <w:r w:rsidRPr="000E449B">
        <w:rPr>
          <w:i/>
          <w:iCs/>
        </w:rPr>
        <w:t>IoT-NTN TDD mode impacts on DL and UL scheduling</w:t>
      </w:r>
      <w:r>
        <w:rPr>
          <w:i/>
          <w:iCs/>
        </w:rPr>
        <w:t>.</w:t>
      </w:r>
      <w:r w:rsidRPr="000E449B">
        <w:rPr>
          <w:i/>
          <w:iCs/>
        </w:rPr>
        <w:t xml:space="preserve">  </w:t>
      </w:r>
    </w:p>
    <w:p w14:paraId="15D62AA2" w14:textId="77777777" w:rsidR="00EE087A" w:rsidRDefault="00EE087A" w:rsidP="00EE087A">
      <w:pPr>
        <w:spacing w:before="120" w:after="120"/>
        <w:jc w:val="both"/>
        <w:rPr>
          <w:i/>
          <w:iCs/>
        </w:rPr>
      </w:pPr>
      <w:r>
        <w:rPr>
          <w:b/>
          <w:bCs/>
          <w:i/>
          <w:iCs/>
          <w:u w:val="single"/>
        </w:rPr>
        <w:t>Observation 2:</w:t>
      </w:r>
      <w:r w:rsidRPr="000E449B">
        <w:rPr>
          <w:i/>
          <w:iCs/>
        </w:rPr>
        <w:t xml:space="preserve"> IoT-NTN TDD mode impacts on </w:t>
      </w:r>
      <w:r>
        <w:rPr>
          <w:i/>
          <w:iCs/>
        </w:rPr>
        <w:t>random access.</w:t>
      </w:r>
      <w:r w:rsidRPr="000E449B">
        <w:rPr>
          <w:i/>
          <w:iCs/>
        </w:rPr>
        <w:t xml:space="preserve">  </w:t>
      </w:r>
    </w:p>
    <w:p w14:paraId="2E75F001" w14:textId="77777777" w:rsidR="007E70BB" w:rsidRPr="00A6576F" w:rsidRDefault="005C63AE" w:rsidP="007E70BB">
      <w:pPr>
        <w:pStyle w:val="Heading1"/>
      </w:pPr>
      <w:r w:rsidRPr="00A6576F">
        <w:t>References</w:t>
      </w:r>
    </w:p>
    <w:p w14:paraId="54110962" w14:textId="560690EE"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-24</w:t>
      </w:r>
      <w:r w:rsidR="00B43390">
        <w:t>2415</w:t>
      </w:r>
      <w:r>
        <w:t xml:space="preserve">, </w:t>
      </w:r>
      <w:r w:rsidR="002D2038">
        <w:t>“</w:t>
      </w:r>
      <w:r w:rsidR="002D2038" w:rsidRPr="002D2038">
        <w:rPr>
          <w:bCs/>
          <w:lang w:val="en-GB"/>
        </w:rPr>
        <w:t>New WID</w:t>
      </w:r>
      <w:r w:rsidR="00B43390" w:rsidRPr="00B43390">
        <w:rPr>
          <w:rFonts w:ascii="Arial" w:eastAsia="Batang" w:hAnsi="Arial" w:cs="Arial"/>
          <w:b/>
          <w:lang w:eastAsia="ar-SA"/>
        </w:rPr>
        <w:t xml:space="preserve"> </w:t>
      </w:r>
      <w:r w:rsidR="00B43390" w:rsidRPr="00B43390">
        <w:t>on introduction of IoT-NTN TDD mode</w:t>
      </w:r>
      <w:r w:rsidRPr="000E0BC7">
        <w:t>”</w:t>
      </w:r>
      <w:r>
        <w:t xml:space="preserve"> </w:t>
      </w:r>
      <w:r w:rsidR="00B43390">
        <w:t>Sep</w:t>
      </w:r>
      <w:r w:rsidR="002D2038">
        <w:t>.</w:t>
      </w:r>
      <w:r>
        <w:t xml:space="preserve"> 202</w:t>
      </w:r>
      <w:r w:rsidR="00B43390">
        <w:t>4</w:t>
      </w:r>
      <w:bookmarkStart w:id="10" w:name="_Ref146637819"/>
      <w:bookmarkEnd w:id="1"/>
    </w:p>
    <w:p w14:paraId="70484CFC" w14:textId="77777777" w:rsidR="00CE13E9" w:rsidRDefault="00CE13E9" w:rsidP="00CE13E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372BB5">
        <w:t>R1-2409341</w:t>
      </w:r>
      <w:r>
        <w:t>, “</w:t>
      </w:r>
      <w:r w:rsidRPr="00372BB5">
        <w:t>Report of RAN1#118bis meeting</w:t>
      </w:r>
      <w:r>
        <w:t>”, Oct. 2024</w:t>
      </w:r>
    </w:p>
    <w:p w14:paraId="2E50E405" w14:textId="77777777" w:rsidR="00CE13E9" w:rsidRDefault="00CE13E9" w:rsidP="00271809">
      <w:pPr>
        <w:overflowPunct w:val="0"/>
        <w:autoSpaceDE w:val="0"/>
        <w:autoSpaceDN w:val="0"/>
        <w:adjustRightInd w:val="0"/>
        <w:spacing w:before="100" w:beforeAutospacing="1" w:after="120"/>
        <w:ind w:left="562"/>
        <w:jc w:val="both"/>
        <w:textAlignment w:val="baseline"/>
      </w:pPr>
    </w:p>
    <w:bookmarkEnd w:id="2"/>
    <w:bookmarkEnd w:id="3"/>
    <w:bookmarkEnd w:id="4"/>
    <w:bookmarkEnd w:id="5"/>
    <w:bookmarkEnd w:id="6"/>
    <w:bookmarkEnd w:id="7"/>
    <w:bookmarkEnd w:id="8"/>
    <w:bookmarkEnd w:id="9"/>
    <w:bookmarkEnd w:id="10"/>
    <w:p w14:paraId="23EC8D1D" w14:textId="2050D51C" w:rsidR="0058546D" w:rsidRPr="00FF061A" w:rsidRDefault="00C23C3B" w:rsidP="00C23C3B">
      <w:pPr>
        <w:overflowPunct w:val="0"/>
        <w:autoSpaceDE w:val="0"/>
        <w:autoSpaceDN w:val="0"/>
        <w:adjustRightInd w:val="0"/>
        <w:spacing w:before="100" w:beforeAutospacing="1" w:after="120"/>
        <w:jc w:val="both"/>
        <w:textAlignment w:val="baseline"/>
      </w:pPr>
      <w:r w:rsidRPr="00C23C3B">
        <w:t xml:space="preserve"> </w:t>
      </w:r>
    </w:p>
    <w:sectPr w:rsidR="0058546D" w:rsidRPr="00FF061A" w:rsidSect="00CD7808">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18121" w14:textId="77777777" w:rsidR="00C75D06" w:rsidRDefault="00C75D06">
      <w:r>
        <w:separator/>
      </w:r>
    </w:p>
  </w:endnote>
  <w:endnote w:type="continuationSeparator" w:id="0">
    <w:p w14:paraId="25CF69DE" w14:textId="77777777" w:rsidR="00C75D06" w:rsidRDefault="00C75D06">
      <w:r>
        <w:continuationSeparator/>
      </w:r>
    </w:p>
  </w:endnote>
  <w:endnote w:type="continuationNotice" w:id="1">
    <w:p w14:paraId="78EF9862" w14:textId="77777777" w:rsidR="00C75D06" w:rsidRDefault="00C75D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E83B4" w14:textId="77777777" w:rsidR="00C75D06" w:rsidRDefault="00C75D06">
      <w:r>
        <w:separator/>
      </w:r>
    </w:p>
  </w:footnote>
  <w:footnote w:type="continuationSeparator" w:id="0">
    <w:p w14:paraId="2B64B2EC" w14:textId="77777777" w:rsidR="00C75D06" w:rsidRDefault="00C75D06">
      <w:r>
        <w:continuationSeparator/>
      </w:r>
    </w:p>
  </w:footnote>
  <w:footnote w:type="continuationNotice" w:id="1">
    <w:p w14:paraId="5AB7FCAB" w14:textId="77777777" w:rsidR="00C75D06" w:rsidRDefault="00C75D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000002"/>
    <w:multiLevelType w:val="singleLevel"/>
    <w:tmpl w:val="04090001"/>
    <w:lvl w:ilvl="0">
      <w:start w:val="1"/>
      <w:numFmt w:val="bullet"/>
      <w:lvlText w:val=""/>
      <w:lvlJc w:val="left"/>
      <w:pPr>
        <w:ind w:left="360" w:hanging="360"/>
      </w:pPr>
      <w:rPr>
        <w:rFonts w:ascii="Symbol" w:hAnsi="Symbol" w:hint="default"/>
      </w:rPr>
    </w:lvl>
  </w:abstractNum>
  <w:abstractNum w:abstractNumId="3"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8"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C87AE4"/>
    <w:multiLevelType w:val="hybridMultilevel"/>
    <w:tmpl w:val="4C42D51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5A73CFB"/>
    <w:multiLevelType w:val="hybridMultilevel"/>
    <w:tmpl w:val="5072B39E"/>
    <w:lvl w:ilvl="0" w:tplc="605648F6">
      <w:start w:val="1"/>
      <w:numFmt w:val="bullet"/>
      <w:lvlText w:val="•"/>
      <w:lvlJc w:val="left"/>
      <w:pPr>
        <w:tabs>
          <w:tab w:val="num" w:pos="720"/>
        </w:tabs>
        <w:ind w:left="720" w:hanging="360"/>
      </w:pPr>
      <w:rPr>
        <w:rFonts w:ascii="Arial" w:hAnsi="Arial" w:hint="default"/>
      </w:rPr>
    </w:lvl>
    <w:lvl w:ilvl="1" w:tplc="7F50BD38" w:tentative="1">
      <w:start w:val="1"/>
      <w:numFmt w:val="bullet"/>
      <w:lvlText w:val="•"/>
      <w:lvlJc w:val="left"/>
      <w:pPr>
        <w:tabs>
          <w:tab w:val="num" w:pos="1440"/>
        </w:tabs>
        <w:ind w:left="1440" w:hanging="360"/>
      </w:pPr>
      <w:rPr>
        <w:rFonts w:ascii="Arial" w:hAnsi="Arial" w:hint="default"/>
      </w:rPr>
    </w:lvl>
    <w:lvl w:ilvl="2" w:tplc="7D12B83A" w:tentative="1">
      <w:start w:val="1"/>
      <w:numFmt w:val="bullet"/>
      <w:lvlText w:val="•"/>
      <w:lvlJc w:val="left"/>
      <w:pPr>
        <w:tabs>
          <w:tab w:val="num" w:pos="2160"/>
        </w:tabs>
        <w:ind w:left="2160" w:hanging="360"/>
      </w:pPr>
      <w:rPr>
        <w:rFonts w:ascii="Arial" w:hAnsi="Arial" w:hint="default"/>
      </w:rPr>
    </w:lvl>
    <w:lvl w:ilvl="3" w:tplc="149ADC68" w:tentative="1">
      <w:start w:val="1"/>
      <w:numFmt w:val="bullet"/>
      <w:lvlText w:val="•"/>
      <w:lvlJc w:val="left"/>
      <w:pPr>
        <w:tabs>
          <w:tab w:val="num" w:pos="2880"/>
        </w:tabs>
        <w:ind w:left="2880" w:hanging="360"/>
      </w:pPr>
      <w:rPr>
        <w:rFonts w:ascii="Arial" w:hAnsi="Arial" w:hint="default"/>
      </w:rPr>
    </w:lvl>
    <w:lvl w:ilvl="4" w:tplc="31F6F44E" w:tentative="1">
      <w:start w:val="1"/>
      <w:numFmt w:val="bullet"/>
      <w:lvlText w:val="•"/>
      <w:lvlJc w:val="left"/>
      <w:pPr>
        <w:tabs>
          <w:tab w:val="num" w:pos="3600"/>
        </w:tabs>
        <w:ind w:left="3600" w:hanging="360"/>
      </w:pPr>
      <w:rPr>
        <w:rFonts w:ascii="Arial" w:hAnsi="Arial" w:hint="default"/>
      </w:rPr>
    </w:lvl>
    <w:lvl w:ilvl="5" w:tplc="D83AC3BA" w:tentative="1">
      <w:start w:val="1"/>
      <w:numFmt w:val="bullet"/>
      <w:lvlText w:val="•"/>
      <w:lvlJc w:val="left"/>
      <w:pPr>
        <w:tabs>
          <w:tab w:val="num" w:pos="4320"/>
        </w:tabs>
        <w:ind w:left="4320" w:hanging="360"/>
      </w:pPr>
      <w:rPr>
        <w:rFonts w:ascii="Arial" w:hAnsi="Arial" w:hint="default"/>
      </w:rPr>
    </w:lvl>
    <w:lvl w:ilvl="6" w:tplc="38A6C430" w:tentative="1">
      <w:start w:val="1"/>
      <w:numFmt w:val="bullet"/>
      <w:lvlText w:val="•"/>
      <w:lvlJc w:val="left"/>
      <w:pPr>
        <w:tabs>
          <w:tab w:val="num" w:pos="5040"/>
        </w:tabs>
        <w:ind w:left="5040" w:hanging="360"/>
      </w:pPr>
      <w:rPr>
        <w:rFonts w:ascii="Arial" w:hAnsi="Arial" w:hint="default"/>
      </w:rPr>
    </w:lvl>
    <w:lvl w:ilvl="7" w:tplc="054ED86C" w:tentative="1">
      <w:start w:val="1"/>
      <w:numFmt w:val="bullet"/>
      <w:lvlText w:val="•"/>
      <w:lvlJc w:val="left"/>
      <w:pPr>
        <w:tabs>
          <w:tab w:val="num" w:pos="5760"/>
        </w:tabs>
        <w:ind w:left="5760" w:hanging="360"/>
      </w:pPr>
      <w:rPr>
        <w:rFonts w:ascii="Arial" w:hAnsi="Arial" w:hint="default"/>
      </w:rPr>
    </w:lvl>
    <w:lvl w:ilvl="8" w:tplc="316EC77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99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52"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6"/>
  </w:num>
  <w:num w:numId="2" w16cid:durableId="1202403288">
    <w:abstractNumId w:val="33"/>
  </w:num>
  <w:num w:numId="3" w16cid:durableId="235363559">
    <w:abstractNumId w:val="27"/>
  </w:num>
  <w:num w:numId="4" w16cid:durableId="989679355">
    <w:abstractNumId w:val="29"/>
  </w:num>
  <w:num w:numId="5" w16cid:durableId="409810781">
    <w:abstractNumId w:val="22"/>
  </w:num>
  <w:num w:numId="6" w16cid:durableId="2081513416">
    <w:abstractNumId w:val="31"/>
  </w:num>
  <w:num w:numId="7" w16cid:durableId="1568495607">
    <w:abstractNumId w:val="46"/>
  </w:num>
  <w:num w:numId="8" w16cid:durableId="1929077284">
    <w:abstractNumId w:val="23"/>
  </w:num>
  <w:num w:numId="9" w16cid:durableId="69206241">
    <w:abstractNumId w:val="36"/>
  </w:num>
  <w:num w:numId="10" w16cid:durableId="1314335830">
    <w:abstractNumId w:val="1"/>
  </w:num>
  <w:num w:numId="11" w16cid:durableId="586155756">
    <w:abstractNumId w:val="30"/>
  </w:num>
  <w:num w:numId="12" w16cid:durableId="1461416379">
    <w:abstractNumId w:val="32"/>
  </w:num>
  <w:num w:numId="13" w16cid:durableId="131097616">
    <w:abstractNumId w:val="11"/>
  </w:num>
  <w:num w:numId="14" w16cid:durableId="1330669507">
    <w:abstractNumId w:val="45"/>
  </w:num>
  <w:num w:numId="15" w16cid:durableId="1544708605">
    <w:abstractNumId w:val="10"/>
  </w:num>
  <w:num w:numId="16" w16cid:durableId="1647202359">
    <w:abstractNumId w:val="28"/>
  </w:num>
  <w:num w:numId="17" w16cid:durableId="366611127">
    <w:abstractNumId w:val="0"/>
  </w:num>
  <w:num w:numId="18" w16cid:durableId="1176379521">
    <w:abstractNumId w:val="58"/>
  </w:num>
  <w:num w:numId="19" w16cid:durableId="494035189">
    <w:abstractNumId w:val="16"/>
  </w:num>
  <w:num w:numId="20" w16cid:durableId="1886402229">
    <w:abstractNumId w:val="57"/>
  </w:num>
  <w:num w:numId="21" w16cid:durableId="2128230243">
    <w:abstractNumId w:val="55"/>
  </w:num>
  <w:num w:numId="22" w16cid:durableId="31351445">
    <w:abstractNumId w:val="47"/>
  </w:num>
  <w:num w:numId="23" w16cid:durableId="1081098852">
    <w:abstractNumId w:val="5"/>
  </w:num>
  <w:num w:numId="24" w16cid:durableId="585111641">
    <w:abstractNumId w:val="9"/>
  </w:num>
  <w:num w:numId="25" w16cid:durableId="1769615368">
    <w:abstractNumId w:val="48"/>
  </w:num>
  <w:num w:numId="26" w16cid:durableId="1914119897">
    <w:abstractNumId w:val="17"/>
  </w:num>
  <w:num w:numId="27" w16cid:durableId="320233550">
    <w:abstractNumId w:val="14"/>
  </w:num>
  <w:num w:numId="28" w16cid:durableId="1797259966">
    <w:abstractNumId w:val="4"/>
  </w:num>
  <w:num w:numId="29" w16cid:durableId="1824543099">
    <w:abstractNumId w:val="40"/>
  </w:num>
  <w:num w:numId="30" w16cid:durableId="810824541">
    <w:abstractNumId w:val="8"/>
  </w:num>
  <w:num w:numId="31" w16cid:durableId="612783970">
    <w:abstractNumId w:val="59"/>
  </w:num>
  <w:num w:numId="32" w16cid:durableId="922572308">
    <w:abstractNumId w:val="53"/>
  </w:num>
  <w:num w:numId="33" w16cid:durableId="489830261">
    <w:abstractNumId w:val="26"/>
  </w:num>
  <w:num w:numId="34" w16cid:durableId="1596014999">
    <w:abstractNumId w:val="3"/>
  </w:num>
  <w:num w:numId="35" w16cid:durableId="654266786">
    <w:abstractNumId w:val="52"/>
  </w:num>
  <w:num w:numId="36" w16cid:durableId="1456556740">
    <w:abstractNumId w:val="50"/>
  </w:num>
  <w:num w:numId="37" w16cid:durableId="1670711974">
    <w:abstractNumId w:val="56"/>
  </w:num>
  <w:num w:numId="38" w16cid:durableId="1633756099">
    <w:abstractNumId w:val="21"/>
  </w:num>
  <w:num w:numId="39" w16cid:durableId="193033440">
    <w:abstractNumId w:val="13"/>
  </w:num>
  <w:num w:numId="40" w16cid:durableId="7389864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37"/>
  </w:num>
  <w:num w:numId="43" w16cid:durableId="2051612355">
    <w:abstractNumId w:val="39"/>
  </w:num>
  <w:num w:numId="44" w16cid:durableId="308293529">
    <w:abstractNumId w:val="34"/>
  </w:num>
  <w:num w:numId="45" w16cid:durableId="540901058">
    <w:abstractNumId w:val="20"/>
  </w:num>
  <w:num w:numId="46" w16cid:durableId="1371148412">
    <w:abstractNumId w:val="18"/>
  </w:num>
  <w:num w:numId="47" w16cid:durableId="288556596">
    <w:abstractNumId w:val="44"/>
  </w:num>
  <w:num w:numId="48" w16cid:durableId="1058212875">
    <w:abstractNumId w:val="25"/>
  </w:num>
  <w:num w:numId="49" w16cid:durableId="443576224">
    <w:abstractNumId w:val="41"/>
  </w:num>
  <w:num w:numId="50" w16cid:durableId="184368873">
    <w:abstractNumId w:val="51"/>
  </w:num>
  <w:num w:numId="51" w16cid:durableId="1079137808">
    <w:abstractNumId w:val="42"/>
  </w:num>
  <w:num w:numId="52" w16cid:durableId="1874029859">
    <w:abstractNumId w:val="35"/>
  </w:num>
  <w:num w:numId="53" w16cid:durableId="147594690">
    <w:abstractNumId w:val="54"/>
  </w:num>
  <w:num w:numId="54" w16cid:durableId="134807682">
    <w:abstractNumId w:val="19"/>
  </w:num>
  <w:num w:numId="55" w16cid:durableId="296033271">
    <w:abstractNumId w:val="24"/>
  </w:num>
  <w:num w:numId="56" w16cid:durableId="1770736588">
    <w:abstractNumId w:val="2"/>
  </w:num>
  <w:num w:numId="57" w16cid:durableId="533421742">
    <w:abstractNumId w:val="49"/>
  </w:num>
  <w:num w:numId="58" w16cid:durableId="460004135">
    <w:abstractNumId w:val="38"/>
  </w:num>
  <w:num w:numId="59" w16cid:durableId="1663968273">
    <w:abstractNumId w:val="43"/>
  </w:num>
  <w:num w:numId="60" w16cid:durableId="180619188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434"/>
    <w:rsid w:val="0003198A"/>
    <w:rsid w:val="00031A91"/>
    <w:rsid w:val="000325B8"/>
    <w:rsid w:val="00032C61"/>
    <w:rsid w:val="0003353A"/>
    <w:rsid w:val="000338CF"/>
    <w:rsid w:val="00033B4F"/>
    <w:rsid w:val="00033F51"/>
    <w:rsid w:val="000341BE"/>
    <w:rsid w:val="0003438B"/>
    <w:rsid w:val="000345BA"/>
    <w:rsid w:val="0003476B"/>
    <w:rsid w:val="000347B6"/>
    <w:rsid w:val="00034C15"/>
    <w:rsid w:val="00035672"/>
    <w:rsid w:val="0003582C"/>
    <w:rsid w:val="00035E97"/>
    <w:rsid w:val="00036BA1"/>
    <w:rsid w:val="00036E9B"/>
    <w:rsid w:val="0003723C"/>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5F"/>
    <w:rsid w:val="0005326C"/>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E0"/>
    <w:rsid w:val="000654FB"/>
    <w:rsid w:val="00065E1A"/>
    <w:rsid w:val="000668B8"/>
    <w:rsid w:val="00067759"/>
    <w:rsid w:val="0007015B"/>
    <w:rsid w:val="000705EB"/>
    <w:rsid w:val="000707A2"/>
    <w:rsid w:val="000708A3"/>
    <w:rsid w:val="00070E5C"/>
    <w:rsid w:val="00071841"/>
    <w:rsid w:val="00071F96"/>
    <w:rsid w:val="000721FE"/>
    <w:rsid w:val="00072B34"/>
    <w:rsid w:val="0007330B"/>
    <w:rsid w:val="000738F7"/>
    <w:rsid w:val="00073FF9"/>
    <w:rsid w:val="00074AA2"/>
    <w:rsid w:val="00074ECE"/>
    <w:rsid w:val="00075AB6"/>
    <w:rsid w:val="00075C5D"/>
    <w:rsid w:val="0007717C"/>
    <w:rsid w:val="000774E2"/>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87E9F"/>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72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4C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1032"/>
    <w:rsid w:val="000E113C"/>
    <w:rsid w:val="000E1875"/>
    <w:rsid w:val="000E1ADC"/>
    <w:rsid w:val="000E1E92"/>
    <w:rsid w:val="000E23DE"/>
    <w:rsid w:val="000E32EA"/>
    <w:rsid w:val="000E3413"/>
    <w:rsid w:val="000E3A5F"/>
    <w:rsid w:val="000E3B59"/>
    <w:rsid w:val="000E3CE6"/>
    <w:rsid w:val="000E449B"/>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5E2"/>
    <w:rsid w:val="000F4676"/>
    <w:rsid w:val="000F4E73"/>
    <w:rsid w:val="000F5184"/>
    <w:rsid w:val="000F5FA1"/>
    <w:rsid w:val="000F63FD"/>
    <w:rsid w:val="000F694C"/>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16"/>
    <w:rsid w:val="00121FDD"/>
    <w:rsid w:val="00122388"/>
    <w:rsid w:val="00122DF9"/>
    <w:rsid w:val="00122F2E"/>
    <w:rsid w:val="0012377F"/>
    <w:rsid w:val="00123C02"/>
    <w:rsid w:val="00123D95"/>
    <w:rsid w:val="0012408C"/>
    <w:rsid w:val="00124314"/>
    <w:rsid w:val="0012447D"/>
    <w:rsid w:val="00124761"/>
    <w:rsid w:val="00124A77"/>
    <w:rsid w:val="0012572D"/>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2FC3"/>
    <w:rsid w:val="00153A1F"/>
    <w:rsid w:val="00153A3C"/>
    <w:rsid w:val="00154671"/>
    <w:rsid w:val="00155135"/>
    <w:rsid w:val="00155155"/>
    <w:rsid w:val="001551B5"/>
    <w:rsid w:val="001554CA"/>
    <w:rsid w:val="00155512"/>
    <w:rsid w:val="001556BD"/>
    <w:rsid w:val="001556E4"/>
    <w:rsid w:val="00155A29"/>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47"/>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3E"/>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52BA"/>
    <w:rsid w:val="001B5530"/>
    <w:rsid w:val="001B56C4"/>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7B5"/>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488E"/>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3E"/>
    <w:rsid w:val="0021735F"/>
    <w:rsid w:val="002175DB"/>
    <w:rsid w:val="00217ABD"/>
    <w:rsid w:val="00217D43"/>
    <w:rsid w:val="00220600"/>
    <w:rsid w:val="00220AD3"/>
    <w:rsid w:val="00221070"/>
    <w:rsid w:val="0022151E"/>
    <w:rsid w:val="002217DD"/>
    <w:rsid w:val="00221894"/>
    <w:rsid w:val="00221C6A"/>
    <w:rsid w:val="002220C0"/>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EC4"/>
    <w:rsid w:val="00237F43"/>
    <w:rsid w:val="00237F50"/>
    <w:rsid w:val="00240D0C"/>
    <w:rsid w:val="00240E0B"/>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0836"/>
    <w:rsid w:val="00251148"/>
    <w:rsid w:val="00251500"/>
    <w:rsid w:val="0025159A"/>
    <w:rsid w:val="00251949"/>
    <w:rsid w:val="00251CEE"/>
    <w:rsid w:val="00252377"/>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5E7"/>
    <w:rsid w:val="00271809"/>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BF3"/>
    <w:rsid w:val="00280EBF"/>
    <w:rsid w:val="002818AE"/>
    <w:rsid w:val="0028255B"/>
    <w:rsid w:val="002827AD"/>
    <w:rsid w:val="0028280A"/>
    <w:rsid w:val="00282A55"/>
    <w:rsid w:val="00282F43"/>
    <w:rsid w:val="00283426"/>
    <w:rsid w:val="00283894"/>
    <w:rsid w:val="0028398C"/>
    <w:rsid w:val="00283FA1"/>
    <w:rsid w:val="002849E5"/>
    <w:rsid w:val="00284D9D"/>
    <w:rsid w:val="00285265"/>
    <w:rsid w:val="002854D5"/>
    <w:rsid w:val="002854EC"/>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506B"/>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D07"/>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49A"/>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A4F"/>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18DC"/>
    <w:rsid w:val="00322154"/>
    <w:rsid w:val="003222AB"/>
    <w:rsid w:val="003229F3"/>
    <w:rsid w:val="00322C94"/>
    <w:rsid w:val="00322C9F"/>
    <w:rsid w:val="00323558"/>
    <w:rsid w:val="00323ACB"/>
    <w:rsid w:val="00323B73"/>
    <w:rsid w:val="00323EE5"/>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37E64"/>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9F8"/>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CEC"/>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6DD4"/>
    <w:rsid w:val="00377CE1"/>
    <w:rsid w:val="003807F1"/>
    <w:rsid w:val="00380CEE"/>
    <w:rsid w:val="003815BB"/>
    <w:rsid w:val="00381638"/>
    <w:rsid w:val="0038168D"/>
    <w:rsid w:val="003817E4"/>
    <w:rsid w:val="00382541"/>
    <w:rsid w:val="00383C13"/>
    <w:rsid w:val="00383D6E"/>
    <w:rsid w:val="00384372"/>
    <w:rsid w:val="00384F45"/>
    <w:rsid w:val="00385112"/>
    <w:rsid w:val="0038531D"/>
    <w:rsid w:val="0038545B"/>
    <w:rsid w:val="00385BF0"/>
    <w:rsid w:val="00385F1A"/>
    <w:rsid w:val="003862AB"/>
    <w:rsid w:val="0038640E"/>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47C7"/>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91"/>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9"/>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0D74"/>
    <w:rsid w:val="003C11C8"/>
    <w:rsid w:val="003C16E6"/>
    <w:rsid w:val="003C1905"/>
    <w:rsid w:val="003C221A"/>
    <w:rsid w:val="003C2425"/>
    <w:rsid w:val="003C2516"/>
    <w:rsid w:val="003C25EF"/>
    <w:rsid w:val="003C2702"/>
    <w:rsid w:val="003C2D10"/>
    <w:rsid w:val="003C3F5D"/>
    <w:rsid w:val="003C4112"/>
    <w:rsid w:val="003C454D"/>
    <w:rsid w:val="003C467F"/>
    <w:rsid w:val="003C471D"/>
    <w:rsid w:val="003C4C4A"/>
    <w:rsid w:val="003C4D0A"/>
    <w:rsid w:val="003C4F5D"/>
    <w:rsid w:val="003C585B"/>
    <w:rsid w:val="003C5D55"/>
    <w:rsid w:val="003C5F3C"/>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840"/>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4D8C"/>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98D"/>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025"/>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259"/>
    <w:rsid w:val="0042546A"/>
    <w:rsid w:val="00425743"/>
    <w:rsid w:val="00425750"/>
    <w:rsid w:val="00426762"/>
    <w:rsid w:val="0042691C"/>
    <w:rsid w:val="00427248"/>
    <w:rsid w:val="004272E5"/>
    <w:rsid w:val="004311DF"/>
    <w:rsid w:val="0043134C"/>
    <w:rsid w:val="0043149A"/>
    <w:rsid w:val="00431986"/>
    <w:rsid w:val="00431CCC"/>
    <w:rsid w:val="00431CFD"/>
    <w:rsid w:val="00431F63"/>
    <w:rsid w:val="004323FC"/>
    <w:rsid w:val="0043269E"/>
    <w:rsid w:val="00432F6E"/>
    <w:rsid w:val="00433220"/>
    <w:rsid w:val="004336FF"/>
    <w:rsid w:val="00433FC2"/>
    <w:rsid w:val="0043479D"/>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3F1D"/>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B58"/>
    <w:rsid w:val="00462C81"/>
    <w:rsid w:val="00462FA5"/>
    <w:rsid w:val="00464042"/>
    <w:rsid w:val="0046430E"/>
    <w:rsid w:val="00464E0F"/>
    <w:rsid w:val="00465F3A"/>
    <w:rsid w:val="0046694A"/>
    <w:rsid w:val="004669E2"/>
    <w:rsid w:val="00466EBC"/>
    <w:rsid w:val="00467257"/>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3C8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5E5C"/>
    <w:rsid w:val="004A6952"/>
    <w:rsid w:val="004A6B9D"/>
    <w:rsid w:val="004A7159"/>
    <w:rsid w:val="004A7668"/>
    <w:rsid w:val="004A7694"/>
    <w:rsid w:val="004A7AD8"/>
    <w:rsid w:val="004A7E6E"/>
    <w:rsid w:val="004B014E"/>
    <w:rsid w:val="004B01DD"/>
    <w:rsid w:val="004B033D"/>
    <w:rsid w:val="004B0618"/>
    <w:rsid w:val="004B08CF"/>
    <w:rsid w:val="004B0AB7"/>
    <w:rsid w:val="004B102E"/>
    <w:rsid w:val="004B14ED"/>
    <w:rsid w:val="004B20F8"/>
    <w:rsid w:val="004B2DFE"/>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4B5"/>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D7B"/>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19D"/>
    <w:rsid w:val="004F2507"/>
    <w:rsid w:val="004F2AE0"/>
    <w:rsid w:val="004F4200"/>
    <w:rsid w:val="004F4435"/>
    <w:rsid w:val="004F48F7"/>
    <w:rsid w:val="004F4931"/>
    <w:rsid w:val="004F4AFB"/>
    <w:rsid w:val="004F4DA3"/>
    <w:rsid w:val="004F5AC4"/>
    <w:rsid w:val="004F5E9A"/>
    <w:rsid w:val="004F631E"/>
    <w:rsid w:val="004F6680"/>
    <w:rsid w:val="004F6A82"/>
    <w:rsid w:val="004F6B70"/>
    <w:rsid w:val="004F742C"/>
    <w:rsid w:val="004F75DB"/>
    <w:rsid w:val="004F7717"/>
    <w:rsid w:val="004F7CF6"/>
    <w:rsid w:val="00500192"/>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5BA"/>
    <w:rsid w:val="00507671"/>
    <w:rsid w:val="00510211"/>
    <w:rsid w:val="0051067E"/>
    <w:rsid w:val="005107B4"/>
    <w:rsid w:val="005108D8"/>
    <w:rsid w:val="00511164"/>
    <w:rsid w:val="005116F9"/>
    <w:rsid w:val="0051199C"/>
    <w:rsid w:val="00511A98"/>
    <w:rsid w:val="00511BFF"/>
    <w:rsid w:val="005121FE"/>
    <w:rsid w:val="00512571"/>
    <w:rsid w:val="00512E79"/>
    <w:rsid w:val="00512FD4"/>
    <w:rsid w:val="00513242"/>
    <w:rsid w:val="0051326F"/>
    <w:rsid w:val="005132EA"/>
    <w:rsid w:val="005133FA"/>
    <w:rsid w:val="00513499"/>
    <w:rsid w:val="005136E3"/>
    <w:rsid w:val="0051381B"/>
    <w:rsid w:val="00513CBF"/>
    <w:rsid w:val="00514B37"/>
    <w:rsid w:val="00514C8B"/>
    <w:rsid w:val="00514CF8"/>
    <w:rsid w:val="005150B5"/>
    <w:rsid w:val="005153A7"/>
    <w:rsid w:val="005153C8"/>
    <w:rsid w:val="0051595C"/>
    <w:rsid w:val="0051690D"/>
    <w:rsid w:val="00516AAC"/>
    <w:rsid w:val="00517725"/>
    <w:rsid w:val="0051789C"/>
    <w:rsid w:val="005178BC"/>
    <w:rsid w:val="00517D46"/>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99"/>
    <w:rsid w:val="00534B59"/>
    <w:rsid w:val="005350B8"/>
    <w:rsid w:val="005355E8"/>
    <w:rsid w:val="00535A40"/>
    <w:rsid w:val="00536759"/>
    <w:rsid w:val="00536D1C"/>
    <w:rsid w:val="00536FF6"/>
    <w:rsid w:val="00537AA2"/>
    <w:rsid w:val="00537ACD"/>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273"/>
    <w:rsid w:val="00545492"/>
    <w:rsid w:val="00545CBE"/>
    <w:rsid w:val="00546392"/>
    <w:rsid w:val="005464CA"/>
    <w:rsid w:val="005465AF"/>
    <w:rsid w:val="0054695E"/>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5E11"/>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520"/>
    <w:rsid w:val="00582809"/>
    <w:rsid w:val="00582C50"/>
    <w:rsid w:val="00582E08"/>
    <w:rsid w:val="00582E97"/>
    <w:rsid w:val="00582FEB"/>
    <w:rsid w:val="00583474"/>
    <w:rsid w:val="00583C22"/>
    <w:rsid w:val="00583C62"/>
    <w:rsid w:val="00584529"/>
    <w:rsid w:val="00584668"/>
    <w:rsid w:val="00585462"/>
    <w:rsid w:val="0058546D"/>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0DF7"/>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0DB0"/>
    <w:rsid w:val="005F14A2"/>
    <w:rsid w:val="005F164E"/>
    <w:rsid w:val="005F1793"/>
    <w:rsid w:val="005F19E3"/>
    <w:rsid w:val="005F1C77"/>
    <w:rsid w:val="005F22E3"/>
    <w:rsid w:val="005F2A0F"/>
    <w:rsid w:val="005F2A4B"/>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6F98"/>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CF9"/>
    <w:rsid w:val="00605F62"/>
    <w:rsid w:val="0060628E"/>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348"/>
    <w:rsid w:val="00612756"/>
    <w:rsid w:val="00612775"/>
    <w:rsid w:val="00612CBC"/>
    <w:rsid w:val="00612EA3"/>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5CF"/>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AEF"/>
    <w:rsid w:val="00644E24"/>
    <w:rsid w:val="0064517C"/>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6B2"/>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669"/>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A51"/>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283"/>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5EB8"/>
    <w:rsid w:val="00706101"/>
    <w:rsid w:val="0070640D"/>
    <w:rsid w:val="0070658A"/>
    <w:rsid w:val="00707072"/>
    <w:rsid w:val="00707100"/>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16"/>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5E99"/>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25F"/>
    <w:rsid w:val="00746AD9"/>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55"/>
    <w:rsid w:val="007958D5"/>
    <w:rsid w:val="007959F1"/>
    <w:rsid w:val="00795AE2"/>
    <w:rsid w:val="00795C62"/>
    <w:rsid w:val="00795C92"/>
    <w:rsid w:val="00795E6B"/>
    <w:rsid w:val="00795F3D"/>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D31"/>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0BB5"/>
    <w:rsid w:val="007E150A"/>
    <w:rsid w:val="007E16AA"/>
    <w:rsid w:val="007E181F"/>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E76C4"/>
    <w:rsid w:val="007F03D1"/>
    <w:rsid w:val="007F03E6"/>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5F37"/>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3B9"/>
    <w:rsid w:val="00825C42"/>
    <w:rsid w:val="00825D25"/>
    <w:rsid w:val="008265B7"/>
    <w:rsid w:val="0082755A"/>
    <w:rsid w:val="00827761"/>
    <w:rsid w:val="00827B4A"/>
    <w:rsid w:val="00827B85"/>
    <w:rsid w:val="00827D6F"/>
    <w:rsid w:val="00830058"/>
    <w:rsid w:val="008309A2"/>
    <w:rsid w:val="00831391"/>
    <w:rsid w:val="00831DFA"/>
    <w:rsid w:val="00832376"/>
    <w:rsid w:val="00832761"/>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4B30"/>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A55"/>
    <w:rsid w:val="00886B40"/>
    <w:rsid w:val="0088777B"/>
    <w:rsid w:val="00887B9F"/>
    <w:rsid w:val="00890432"/>
    <w:rsid w:val="00890571"/>
    <w:rsid w:val="008906E5"/>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6EC"/>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3A"/>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1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D4E"/>
    <w:rsid w:val="008E0F80"/>
    <w:rsid w:val="008E10BA"/>
    <w:rsid w:val="008E159E"/>
    <w:rsid w:val="008E1723"/>
    <w:rsid w:val="008E1909"/>
    <w:rsid w:val="008E1D70"/>
    <w:rsid w:val="008E2616"/>
    <w:rsid w:val="008E2FF6"/>
    <w:rsid w:val="008E34E5"/>
    <w:rsid w:val="008E374C"/>
    <w:rsid w:val="008E3FB3"/>
    <w:rsid w:val="008E42B0"/>
    <w:rsid w:val="008E482B"/>
    <w:rsid w:val="008E4912"/>
    <w:rsid w:val="008E4CA5"/>
    <w:rsid w:val="008E53BA"/>
    <w:rsid w:val="008E5FD1"/>
    <w:rsid w:val="008E60DD"/>
    <w:rsid w:val="008E6605"/>
    <w:rsid w:val="008E772E"/>
    <w:rsid w:val="008F07D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7F"/>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9BA"/>
    <w:rsid w:val="00931AFB"/>
    <w:rsid w:val="00931BD9"/>
    <w:rsid w:val="00931F3F"/>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1EFC"/>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903"/>
    <w:rsid w:val="00970A40"/>
    <w:rsid w:val="00970B5A"/>
    <w:rsid w:val="00970E55"/>
    <w:rsid w:val="0097130C"/>
    <w:rsid w:val="00971981"/>
    <w:rsid w:val="00971F08"/>
    <w:rsid w:val="00972C43"/>
    <w:rsid w:val="00972F01"/>
    <w:rsid w:val="00972FEF"/>
    <w:rsid w:val="00974723"/>
    <w:rsid w:val="00974CFE"/>
    <w:rsid w:val="00974F23"/>
    <w:rsid w:val="00975788"/>
    <w:rsid w:val="009759C5"/>
    <w:rsid w:val="00975F00"/>
    <w:rsid w:val="0097602E"/>
    <w:rsid w:val="0097603D"/>
    <w:rsid w:val="009761AF"/>
    <w:rsid w:val="009764B4"/>
    <w:rsid w:val="00976610"/>
    <w:rsid w:val="00976949"/>
    <w:rsid w:val="0097698A"/>
    <w:rsid w:val="00976A48"/>
    <w:rsid w:val="00976C4B"/>
    <w:rsid w:val="00976F19"/>
    <w:rsid w:val="00977763"/>
    <w:rsid w:val="00977EA1"/>
    <w:rsid w:val="0098035C"/>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0B07"/>
    <w:rsid w:val="00991007"/>
    <w:rsid w:val="00991605"/>
    <w:rsid w:val="00991761"/>
    <w:rsid w:val="00991870"/>
    <w:rsid w:val="00991887"/>
    <w:rsid w:val="00991ADE"/>
    <w:rsid w:val="00991BE8"/>
    <w:rsid w:val="00991C62"/>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850"/>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09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13"/>
    <w:rsid w:val="009E3E42"/>
    <w:rsid w:val="009E4342"/>
    <w:rsid w:val="009E47A3"/>
    <w:rsid w:val="009E4897"/>
    <w:rsid w:val="009E4B86"/>
    <w:rsid w:val="009E5411"/>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496"/>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9DB"/>
    <w:rsid w:val="00A2351A"/>
    <w:rsid w:val="00A23801"/>
    <w:rsid w:val="00A23F02"/>
    <w:rsid w:val="00A23FCF"/>
    <w:rsid w:val="00A241CC"/>
    <w:rsid w:val="00A2474B"/>
    <w:rsid w:val="00A24A70"/>
    <w:rsid w:val="00A24C36"/>
    <w:rsid w:val="00A25290"/>
    <w:rsid w:val="00A256F8"/>
    <w:rsid w:val="00A2574D"/>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A55"/>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1CB"/>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6BB"/>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5D50"/>
    <w:rsid w:val="00AA6B03"/>
    <w:rsid w:val="00AA6BA0"/>
    <w:rsid w:val="00AA6DE4"/>
    <w:rsid w:val="00AA7C4E"/>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75E"/>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4FB"/>
    <w:rsid w:val="00AD3743"/>
    <w:rsid w:val="00AD3F94"/>
    <w:rsid w:val="00AD4A5A"/>
    <w:rsid w:val="00AD51ED"/>
    <w:rsid w:val="00AD54F2"/>
    <w:rsid w:val="00AD58C1"/>
    <w:rsid w:val="00AD59E2"/>
    <w:rsid w:val="00AD5F22"/>
    <w:rsid w:val="00AD62BC"/>
    <w:rsid w:val="00AD6629"/>
    <w:rsid w:val="00AD6C3C"/>
    <w:rsid w:val="00AD6CC6"/>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57C"/>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6F1"/>
    <w:rsid w:val="00B37BC6"/>
    <w:rsid w:val="00B4041E"/>
    <w:rsid w:val="00B40432"/>
    <w:rsid w:val="00B40445"/>
    <w:rsid w:val="00B40474"/>
    <w:rsid w:val="00B40BA1"/>
    <w:rsid w:val="00B40CB3"/>
    <w:rsid w:val="00B41888"/>
    <w:rsid w:val="00B423F9"/>
    <w:rsid w:val="00B42655"/>
    <w:rsid w:val="00B4297F"/>
    <w:rsid w:val="00B4332C"/>
    <w:rsid w:val="00B43390"/>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756"/>
    <w:rsid w:val="00B52A53"/>
    <w:rsid w:val="00B52A99"/>
    <w:rsid w:val="00B52D7F"/>
    <w:rsid w:val="00B52D8B"/>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4E2"/>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4B22"/>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0E"/>
    <w:rsid w:val="00BC6BB5"/>
    <w:rsid w:val="00BC6BC1"/>
    <w:rsid w:val="00BC6F3D"/>
    <w:rsid w:val="00BC6FDD"/>
    <w:rsid w:val="00BC7044"/>
    <w:rsid w:val="00BC7609"/>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E8C"/>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C3B"/>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1F01"/>
    <w:rsid w:val="00C42720"/>
    <w:rsid w:val="00C42C69"/>
    <w:rsid w:val="00C42C71"/>
    <w:rsid w:val="00C42D49"/>
    <w:rsid w:val="00C42D85"/>
    <w:rsid w:val="00C42DF8"/>
    <w:rsid w:val="00C42FE2"/>
    <w:rsid w:val="00C4324D"/>
    <w:rsid w:val="00C433AE"/>
    <w:rsid w:val="00C43A9B"/>
    <w:rsid w:val="00C43BE1"/>
    <w:rsid w:val="00C44547"/>
    <w:rsid w:val="00C445DC"/>
    <w:rsid w:val="00C4520D"/>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036"/>
    <w:rsid w:val="00C662E2"/>
    <w:rsid w:val="00C66E63"/>
    <w:rsid w:val="00C67803"/>
    <w:rsid w:val="00C67F10"/>
    <w:rsid w:val="00C7057C"/>
    <w:rsid w:val="00C70697"/>
    <w:rsid w:val="00C70CD2"/>
    <w:rsid w:val="00C7129C"/>
    <w:rsid w:val="00C716A0"/>
    <w:rsid w:val="00C71E5F"/>
    <w:rsid w:val="00C72EF4"/>
    <w:rsid w:val="00C73332"/>
    <w:rsid w:val="00C73931"/>
    <w:rsid w:val="00C752B6"/>
    <w:rsid w:val="00C7533A"/>
    <w:rsid w:val="00C75B8C"/>
    <w:rsid w:val="00C75D0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6D6C"/>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43F"/>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521"/>
    <w:rsid w:val="00CD0676"/>
    <w:rsid w:val="00CD0C87"/>
    <w:rsid w:val="00CD0D28"/>
    <w:rsid w:val="00CD0DD8"/>
    <w:rsid w:val="00CD0FCF"/>
    <w:rsid w:val="00CD1072"/>
    <w:rsid w:val="00CD1188"/>
    <w:rsid w:val="00CD1487"/>
    <w:rsid w:val="00CD160F"/>
    <w:rsid w:val="00CD1CAC"/>
    <w:rsid w:val="00CD1DCB"/>
    <w:rsid w:val="00CD2B1A"/>
    <w:rsid w:val="00CD2D0C"/>
    <w:rsid w:val="00CD2ED1"/>
    <w:rsid w:val="00CD2F77"/>
    <w:rsid w:val="00CD2FBD"/>
    <w:rsid w:val="00CD31A8"/>
    <w:rsid w:val="00CD337B"/>
    <w:rsid w:val="00CD3412"/>
    <w:rsid w:val="00CD4074"/>
    <w:rsid w:val="00CD424E"/>
    <w:rsid w:val="00CD4691"/>
    <w:rsid w:val="00CD5342"/>
    <w:rsid w:val="00CD54E4"/>
    <w:rsid w:val="00CD5555"/>
    <w:rsid w:val="00CD60DA"/>
    <w:rsid w:val="00CD7808"/>
    <w:rsid w:val="00CD7877"/>
    <w:rsid w:val="00CD78AE"/>
    <w:rsid w:val="00CE0424"/>
    <w:rsid w:val="00CE13E9"/>
    <w:rsid w:val="00CE182B"/>
    <w:rsid w:val="00CE225F"/>
    <w:rsid w:val="00CE24E1"/>
    <w:rsid w:val="00CE2651"/>
    <w:rsid w:val="00CE2852"/>
    <w:rsid w:val="00CE2883"/>
    <w:rsid w:val="00CE2A8A"/>
    <w:rsid w:val="00CE30E7"/>
    <w:rsid w:val="00CE37DF"/>
    <w:rsid w:val="00CE3CFB"/>
    <w:rsid w:val="00CE3D12"/>
    <w:rsid w:val="00CE5519"/>
    <w:rsid w:val="00CE56D0"/>
    <w:rsid w:val="00CE5A51"/>
    <w:rsid w:val="00CE5EB8"/>
    <w:rsid w:val="00CE74E6"/>
    <w:rsid w:val="00CE7561"/>
    <w:rsid w:val="00CE7D00"/>
    <w:rsid w:val="00CE7D63"/>
    <w:rsid w:val="00CF1354"/>
    <w:rsid w:val="00CF1397"/>
    <w:rsid w:val="00CF27E3"/>
    <w:rsid w:val="00CF27E8"/>
    <w:rsid w:val="00CF2914"/>
    <w:rsid w:val="00CF302B"/>
    <w:rsid w:val="00CF3A80"/>
    <w:rsid w:val="00CF3B1F"/>
    <w:rsid w:val="00CF3BF6"/>
    <w:rsid w:val="00CF42C4"/>
    <w:rsid w:val="00CF49D6"/>
    <w:rsid w:val="00CF51DD"/>
    <w:rsid w:val="00CF5BA1"/>
    <w:rsid w:val="00CF5CB0"/>
    <w:rsid w:val="00CF6059"/>
    <w:rsid w:val="00CF625B"/>
    <w:rsid w:val="00CF685A"/>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1B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3CE"/>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4E3"/>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33"/>
    <w:rsid w:val="00D43FBB"/>
    <w:rsid w:val="00D440F8"/>
    <w:rsid w:val="00D441B9"/>
    <w:rsid w:val="00D4515A"/>
    <w:rsid w:val="00D455F2"/>
    <w:rsid w:val="00D4568D"/>
    <w:rsid w:val="00D4576B"/>
    <w:rsid w:val="00D45964"/>
    <w:rsid w:val="00D45B89"/>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1E"/>
    <w:rsid w:val="00D549DD"/>
    <w:rsid w:val="00D5544B"/>
    <w:rsid w:val="00D55955"/>
    <w:rsid w:val="00D55AD5"/>
    <w:rsid w:val="00D55C3B"/>
    <w:rsid w:val="00D55E91"/>
    <w:rsid w:val="00D56D26"/>
    <w:rsid w:val="00D576CA"/>
    <w:rsid w:val="00D576E3"/>
    <w:rsid w:val="00D603D7"/>
    <w:rsid w:val="00D60B04"/>
    <w:rsid w:val="00D60E13"/>
    <w:rsid w:val="00D61AF5"/>
    <w:rsid w:val="00D62AC2"/>
    <w:rsid w:val="00D62CD5"/>
    <w:rsid w:val="00D64024"/>
    <w:rsid w:val="00D642D1"/>
    <w:rsid w:val="00D6435F"/>
    <w:rsid w:val="00D64923"/>
    <w:rsid w:val="00D64DEB"/>
    <w:rsid w:val="00D652B5"/>
    <w:rsid w:val="00D652F2"/>
    <w:rsid w:val="00D65FA3"/>
    <w:rsid w:val="00D6607B"/>
    <w:rsid w:val="00D66155"/>
    <w:rsid w:val="00D66919"/>
    <w:rsid w:val="00D67A1E"/>
    <w:rsid w:val="00D67A77"/>
    <w:rsid w:val="00D67C2D"/>
    <w:rsid w:val="00D67D1B"/>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58D"/>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207"/>
    <w:rsid w:val="00D8620C"/>
    <w:rsid w:val="00D86B71"/>
    <w:rsid w:val="00D86CA3"/>
    <w:rsid w:val="00D87003"/>
    <w:rsid w:val="00D870F7"/>
    <w:rsid w:val="00D871CE"/>
    <w:rsid w:val="00D8787A"/>
    <w:rsid w:val="00D878A9"/>
    <w:rsid w:val="00D879A4"/>
    <w:rsid w:val="00D87C65"/>
    <w:rsid w:val="00D906A0"/>
    <w:rsid w:val="00D90993"/>
    <w:rsid w:val="00D9129F"/>
    <w:rsid w:val="00D9196D"/>
    <w:rsid w:val="00D923F1"/>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044"/>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888"/>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396"/>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2E4"/>
    <w:rsid w:val="00E02498"/>
    <w:rsid w:val="00E02957"/>
    <w:rsid w:val="00E02A05"/>
    <w:rsid w:val="00E02D54"/>
    <w:rsid w:val="00E03251"/>
    <w:rsid w:val="00E03372"/>
    <w:rsid w:val="00E034DB"/>
    <w:rsid w:val="00E03511"/>
    <w:rsid w:val="00E03709"/>
    <w:rsid w:val="00E03C94"/>
    <w:rsid w:val="00E045A4"/>
    <w:rsid w:val="00E04A56"/>
    <w:rsid w:val="00E0503D"/>
    <w:rsid w:val="00E05B68"/>
    <w:rsid w:val="00E05C62"/>
    <w:rsid w:val="00E05E76"/>
    <w:rsid w:val="00E06C4D"/>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3C3"/>
    <w:rsid w:val="00E35559"/>
    <w:rsid w:val="00E359C0"/>
    <w:rsid w:val="00E35EF6"/>
    <w:rsid w:val="00E35F3C"/>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C4"/>
    <w:rsid w:val="00E417E5"/>
    <w:rsid w:val="00E41B7B"/>
    <w:rsid w:val="00E421D7"/>
    <w:rsid w:val="00E421D8"/>
    <w:rsid w:val="00E42775"/>
    <w:rsid w:val="00E42CBC"/>
    <w:rsid w:val="00E4311E"/>
    <w:rsid w:val="00E431BF"/>
    <w:rsid w:val="00E43744"/>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CD9"/>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798"/>
    <w:rsid w:val="00E56B5B"/>
    <w:rsid w:val="00E56D22"/>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B5B"/>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470"/>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6C1"/>
    <w:rsid w:val="00EC17F7"/>
    <w:rsid w:val="00EC23A3"/>
    <w:rsid w:val="00EC2540"/>
    <w:rsid w:val="00EC25EF"/>
    <w:rsid w:val="00EC27C6"/>
    <w:rsid w:val="00EC2849"/>
    <w:rsid w:val="00EC2C02"/>
    <w:rsid w:val="00EC2CE4"/>
    <w:rsid w:val="00EC2FCF"/>
    <w:rsid w:val="00EC374B"/>
    <w:rsid w:val="00EC4207"/>
    <w:rsid w:val="00EC43BC"/>
    <w:rsid w:val="00EC49C3"/>
    <w:rsid w:val="00EC49CE"/>
    <w:rsid w:val="00EC54E3"/>
    <w:rsid w:val="00EC5653"/>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87A"/>
    <w:rsid w:val="00EE0BEF"/>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936"/>
    <w:rsid w:val="00EF2A42"/>
    <w:rsid w:val="00EF2F9E"/>
    <w:rsid w:val="00EF3256"/>
    <w:rsid w:val="00EF361E"/>
    <w:rsid w:val="00EF3861"/>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2F7"/>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A17"/>
    <w:rsid w:val="00F14DCA"/>
    <w:rsid w:val="00F15796"/>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701"/>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229D"/>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9CC"/>
    <w:rsid w:val="00F60DEA"/>
    <w:rsid w:val="00F60EA4"/>
    <w:rsid w:val="00F60FBC"/>
    <w:rsid w:val="00F612D0"/>
    <w:rsid w:val="00F6139A"/>
    <w:rsid w:val="00F613AC"/>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104"/>
    <w:rsid w:val="00F71308"/>
    <w:rsid w:val="00F71A48"/>
    <w:rsid w:val="00F71B49"/>
    <w:rsid w:val="00F71F69"/>
    <w:rsid w:val="00F72108"/>
    <w:rsid w:val="00F7240A"/>
    <w:rsid w:val="00F7284F"/>
    <w:rsid w:val="00F7291B"/>
    <w:rsid w:val="00F72B72"/>
    <w:rsid w:val="00F73D0A"/>
    <w:rsid w:val="00F74164"/>
    <w:rsid w:val="00F74244"/>
    <w:rsid w:val="00F74BB9"/>
    <w:rsid w:val="00F74DBD"/>
    <w:rsid w:val="00F753FE"/>
    <w:rsid w:val="00F75582"/>
    <w:rsid w:val="00F75A72"/>
    <w:rsid w:val="00F75A7F"/>
    <w:rsid w:val="00F75FDE"/>
    <w:rsid w:val="00F76182"/>
    <w:rsid w:val="00F76D2F"/>
    <w:rsid w:val="00F76EFA"/>
    <w:rsid w:val="00F773FB"/>
    <w:rsid w:val="00F804BE"/>
    <w:rsid w:val="00F807DB"/>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5C9"/>
    <w:rsid w:val="00F8666C"/>
    <w:rsid w:val="00F86871"/>
    <w:rsid w:val="00F868F5"/>
    <w:rsid w:val="00F8728D"/>
    <w:rsid w:val="00F875D3"/>
    <w:rsid w:val="00F877D2"/>
    <w:rsid w:val="00F902FD"/>
    <w:rsid w:val="00F90344"/>
    <w:rsid w:val="00F9056A"/>
    <w:rsid w:val="00F90713"/>
    <w:rsid w:val="00F909A7"/>
    <w:rsid w:val="00F90E77"/>
    <w:rsid w:val="00F90F8D"/>
    <w:rsid w:val="00F919B5"/>
    <w:rsid w:val="00F91EAB"/>
    <w:rsid w:val="00F9230C"/>
    <w:rsid w:val="00F92782"/>
    <w:rsid w:val="00F92AE5"/>
    <w:rsid w:val="00F92EEF"/>
    <w:rsid w:val="00F9306E"/>
    <w:rsid w:val="00F93157"/>
    <w:rsid w:val="00F932B9"/>
    <w:rsid w:val="00F93955"/>
    <w:rsid w:val="00F93AA9"/>
    <w:rsid w:val="00F94192"/>
    <w:rsid w:val="00F943E8"/>
    <w:rsid w:val="00F952DD"/>
    <w:rsid w:val="00F95AF6"/>
    <w:rsid w:val="00F96559"/>
    <w:rsid w:val="00F9686A"/>
    <w:rsid w:val="00F96985"/>
    <w:rsid w:val="00F96B32"/>
    <w:rsid w:val="00F96BDD"/>
    <w:rsid w:val="00F96C9D"/>
    <w:rsid w:val="00F96F0E"/>
    <w:rsid w:val="00F97015"/>
    <w:rsid w:val="00F9739A"/>
    <w:rsid w:val="00F97838"/>
    <w:rsid w:val="00FA0638"/>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BC4"/>
    <w:rsid w:val="00FE2365"/>
    <w:rsid w:val="00FE236E"/>
    <w:rsid w:val="00FE24A9"/>
    <w:rsid w:val="00FE2A4D"/>
    <w:rsid w:val="00FE3B6F"/>
    <w:rsid w:val="00FE3C6C"/>
    <w:rsid w:val="00FE49E0"/>
    <w:rsid w:val="00FE4C7B"/>
    <w:rsid w:val="00FE513E"/>
    <w:rsid w:val="00FE58D1"/>
    <w:rsid w:val="00FE5CEC"/>
    <w:rsid w:val="00FE5E15"/>
    <w:rsid w:val="00FE6510"/>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C0D74"/>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0MaintextChar">
    <w:name w:val="0 Main text Char"/>
    <w:link w:val="0Maintext"/>
    <w:qFormat/>
    <w:locked/>
    <w:rsid w:val="00972F01"/>
    <w:rPr>
      <w:rFonts w:ascii="Times New Roman" w:hAnsi="Times New Roman"/>
      <w:lang w:val="en-GB" w:eastAsia="en-US"/>
    </w:rPr>
  </w:style>
  <w:style w:type="paragraph" w:customStyle="1" w:styleId="0Maintext">
    <w:name w:val="0 Main text"/>
    <w:basedOn w:val="Normal"/>
    <w:link w:val="0MaintextChar"/>
    <w:qFormat/>
    <w:rsid w:val="00972F01"/>
    <w:pPr>
      <w:jc w:val="both"/>
    </w:pPr>
    <w:rPr>
      <w:rFonts w:eastAsia="Malgun Gothic"/>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2735169">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1247442">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51631810">
      <w:bodyDiv w:val="1"/>
      <w:marLeft w:val="0"/>
      <w:marRight w:val="0"/>
      <w:marTop w:val="0"/>
      <w:marBottom w:val="0"/>
      <w:divBdr>
        <w:top w:val="none" w:sz="0" w:space="0" w:color="auto"/>
        <w:left w:val="none" w:sz="0" w:space="0" w:color="auto"/>
        <w:bottom w:val="none" w:sz="0" w:space="0" w:color="auto"/>
        <w:right w:val="none" w:sz="0" w:space="0" w:color="auto"/>
      </w:divBdr>
      <w:divsChild>
        <w:div w:id="978614763">
          <w:marLeft w:val="446"/>
          <w:marRight w:val="0"/>
          <w:marTop w:val="0"/>
          <w:marBottom w:val="0"/>
          <w:divBdr>
            <w:top w:val="none" w:sz="0" w:space="0" w:color="auto"/>
            <w:left w:val="none" w:sz="0" w:space="0" w:color="auto"/>
            <w:bottom w:val="none" w:sz="0" w:space="0" w:color="auto"/>
            <w:right w:val="none" w:sz="0" w:space="0" w:color="auto"/>
          </w:divBdr>
        </w:div>
      </w:divsChild>
    </w:div>
    <w:div w:id="1462379413">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28019076">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2024-11-07T19:24:00Z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